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BB0" w:rsidRPr="00437BAF" w:rsidRDefault="00102BB0" w:rsidP="00102BB0">
      <w:pPr>
        <w:jc w:val="center"/>
        <w:rPr>
          <w:b/>
        </w:rPr>
      </w:pPr>
      <w:r w:rsidRPr="00437BAF">
        <w:rPr>
          <w:b/>
        </w:rPr>
        <w:t>МИНОБРНАУКИ РОССИИ</w:t>
      </w:r>
    </w:p>
    <w:p w:rsidR="00102BB0" w:rsidRPr="00437BAF" w:rsidRDefault="00102BB0" w:rsidP="00102BB0">
      <w:pPr>
        <w:jc w:val="center"/>
        <w:rPr>
          <w:b/>
        </w:rPr>
      </w:pPr>
      <w:r w:rsidRPr="00437BAF">
        <w:rPr>
          <w:b/>
        </w:rPr>
        <w:t>Ярославский государственный университет им. П.Г. Демидова</w:t>
      </w:r>
    </w:p>
    <w:p w:rsidR="00102BB0" w:rsidRPr="00437BAF" w:rsidRDefault="00102BB0" w:rsidP="00102BB0">
      <w:pPr>
        <w:jc w:val="center"/>
      </w:pPr>
    </w:p>
    <w:p w:rsidR="00102BB0" w:rsidRPr="00437BAF" w:rsidRDefault="00102BB0" w:rsidP="00102BB0">
      <w:pPr>
        <w:jc w:val="center"/>
      </w:pPr>
      <w:r w:rsidRPr="00437BAF">
        <w:t xml:space="preserve">Кафедра </w:t>
      </w:r>
      <w:r w:rsidR="00D7419B" w:rsidRPr="00D7419B">
        <w:t>интеллектуальных информационных радиофизических систем</w:t>
      </w:r>
    </w:p>
    <w:p w:rsidR="00102BB0" w:rsidRPr="007D0BD5" w:rsidRDefault="00102BB0" w:rsidP="00102BB0">
      <w:pPr>
        <w:jc w:val="center"/>
      </w:pPr>
    </w:p>
    <w:p w:rsidR="00102BB0" w:rsidRPr="007D0BD5" w:rsidRDefault="00102BB0" w:rsidP="00102BB0">
      <w:pPr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3"/>
        <w:gridCol w:w="3402"/>
      </w:tblGrid>
      <w:tr w:rsidR="007D0BD5" w:rsidTr="00CD0B07">
        <w:tc>
          <w:tcPr>
            <w:tcW w:w="5954" w:type="dxa"/>
            <w:shd w:val="clear" w:color="auto" w:fill="auto"/>
          </w:tcPr>
          <w:p w:rsidR="007D0BD5" w:rsidRDefault="007D0BD5" w:rsidP="00CD0B07">
            <w:pPr>
              <w:pStyle w:val="ac"/>
            </w:pPr>
          </w:p>
        </w:tc>
        <w:tc>
          <w:tcPr>
            <w:tcW w:w="3402" w:type="dxa"/>
            <w:shd w:val="clear" w:color="auto" w:fill="auto"/>
          </w:tcPr>
          <w:p w:rsidR="007D0BD5" w:rsidRPr="00F741AC" w:rsidRDefault="007D0BD5" w:rsidP="00CD0B07">
            <w:pPr>
              <w:pStyle w:val="ac"/>
            </w:pPr>
            <w:r w:rsidRPr="00F741AC">
              <w:t>УТВЕРЖДАЮ</w:t>
            </w:r>
          </w:p>
          <w:p w:rsidR="007D0BD5" w:rsidRPr="00F741AC" w:rsidRDefault="007D0BD5" w:rsidP="00CD0B07">
            <w:pPr>
              <w:pStyle w:val="ac"/>
            </w:pPr>
          </w:p>
          <w:p w:rsidR="007D0BD5" w:rsidRPr="00F741AC" w:rsidRDefault="007D0BD5" w:rsidP="00CD0B07">
            <w:pPr>
              <w:pStyle w:val="ad"/>
            </w:pPr>
            <w:r w:rsidRPr="00F741AC">
              <w:t>Декан физического факультета</w:t>
            </w:r>
          </w:p>
          <w:p w:rsidR="007D0BD5" w:rsidRPr="0057364E" w:rsidRDefault="007D0BD5" w:rsidP="00CD0B07">
            <w:pPr>
              <w:pStyle w:val="ad"/>
            </w:pPr>
          </w:p>
          <w:p w:rsidR="007D0BD5" w:rsidRPr="0057364E" w:rsidRDefault="007D0BD5" w:rsidP="00CD0B07">
            <w:pPr>
              <w:pStyle w:val="ad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7D0BD5" w:rsidRPr="00EA7B6C" w:rsidRDefault="007D0BD5" w:rsidP="00CD0B07">
            <w:pPr>
              <w:pStyle w:val="ae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7D0BD5" w:rsidRDefault="00BB2B14" w:rsidP="00D7419B">
            <w:pPr>
              <w:pStyle w:val="ad"/>
            </w:pPr>
            <w:r w:rsidRPr="0057364E">
              <w:t>«</w:t>
            </w:r>
            <w:r>
              <w:t>21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>
              <w:t>4</w:t>
            </w:r>
            <w:r w:rsidRPr="0057364E">
              <w:t xml:space="preserve"> г.</w:t>
            </w:r>
          </w:p>
        </w:tc>
      </w:tr>
    </w:tbl>
    <w:p w:rsidR="00102BB0" w:rsidRPr="00437BAF" w:rsidRDefault="00102BB0" w:rsidP="00102BB0">
      <w:pPr>
        <w:tabs>
          <w:tab w:val="left" w:pos="5670"/>
        </w:tabs>
        <w:jc w:val="center"/>
      </w:pPr>
    </w:p>
    <w:p w:rsidR="00102BB0" w:rsidRPr="00437BAF" w:rsidRDefault="00102BB0" w:rsidP="00102BB0">
      <w:pPr>
        <w:jc w:val="center"/>
        <w:rPr>
          <w:bCs/>
        </w:rPr>
      </w:pPr>
    </w:p>
    <w:p w:rsidR="00102BB0" w:rsidRPr="00437BAF" w:rsidRDefault="00102BB0" w:rsidP="00102BB0">
      <w:pPr>
        <w:jc w:val="center"/>
      </w:pPr>
      <w:r w:rsidRPr="00437BAF">
        <w:rPr>
          <w:b/>
          <w:bCs/>
        </w:rPr>
        <w:t xml:space="preserve">Рабочая программа дисциплины </w:t>
      </w:r>
    </w:p>
    <w:p w:rsidR="00102BB0" w:rsidRPr="00437BAF" w:rsidRDefault="00102BB0" w:rsidP="00102BB0">
      <w:pPr>
        <w:jc w:val="center"/>
        <w:rPr>
          <w:b/>
          <w:bCs/>
        </w:rPr>
      </w:pPr>
      <w:r w:rsidRPr="00437BAF">
        <w:rPr>
          <w:b/>
          <w:bCs/>
        </w:rPr>
        <w:t xml:space="preserve"> «</w:t>
      </w:r>
      <w:r w:rsidR="002D241F">
        <w:rPr>
          <w:b/>
          <w:bCs/>
        </w:rPr>
        <w:t>Внутрисистемная э</w:t>
      </w:r>
      <w:r>
        <w:rPr>
          <w:b/>
          <w:bCs/>
        </w:rPr>
        <w:t>лектромагнитная совместимость</w:t>
      </w:r>
      <w:r w:rsidRPr="00437BAF">
        <w:rPr>
          <w:b/>
          <w:bCs/>
        </w:rPr>
        <w:t>»</w:t>
      </w:r>
    </w:p>
    <w:p w:rsidR="00102BB0" w:rsidRPr="00437BAF" w:rsidRDefault="00102BB0" w:rsidP="00102BB0">
      <w:pPr>
        <w:jc w:val="center"/>
      </w:pPr>
    </w:p>
    <w:p w:rsidR="00102BB0" w:rsidRPr="00437BAF" w:rsidRDefault="00102BB0" w:rsidP="00102BB0">
      <w:pPr>
        <w:jc w:val="center"/>
      </w:pPr>
    </w:p>
    <w:p w:rsidR="00102BB0" w:rsidRPr="00437BAF" w:rsidRDefault="00102BB0" w:rsidP="00102BB0">
      <w:pPr>
        <w:jc w:val="center"/>
      </w:pPr>
      <w:r w:rsidRPr="00437BAF">
        <w:t>Направление подготовки</w:t>
      </w:r>
    </w:p>
    <w:p w:rsidR="00102BB0" w:rsidRPr="00437BAF" w:rsidRDefault="002D241F" w:rsidP="00102BB0">
      <w:pPr>
        <w:jc w:val="center"/>
      </w:pPr>
      <w:r>
        <w:t>11.04.01 Радиотехника</w:t>
      </w:r>
    </w:p>
    <w:p w:rsidR="00102BB0" w:rsidRPr="007D0BD5" w:rsidRDefault="00102BB0" w:rsidP="00102BB0">
      <w:pPr>
        <w:jc w:val="center"/>
      </w:pPr>
    </w:p>
    <w:p w:rsidR="00102BB0" w:rsidRPr="00437BAF" w:rsidRDefault="00102BB0" w:rsidP="00102BB0">
      <w:pPr>
        <w:jc w:val="center"/>
      </w:pPr>
    </w:p>
    <w:p w:rsidR="00102BB0" w:rsidRPr="00437BAF" w:rsidRDefault="00102BB0" w:rsidP="00102BB0">
      <w:pPr>
        <w:jc w:val="center"/>
      </w:pPr>
      <w:r w:rsidRPr="00437BAF">
        <w:t xml:space="preserve">Направленность (профиль) </w:t>
      </w:r>
    </w:p>
    <w:p w:rsidR="00102BB0" w:rsidRPr="00437BAF" w:rsidRDefault="00102BB0" w:rsidP="00102BB0">
      <w:pPr>
        <w:jc w:val="center"/>
        <w:rPr>
          <w:b/>
        </w:rPr>
      </w:pPr>
      <w:r w:rsidRPr="00437BAF">
        <w:t>«</w:t>
      </w:r>
      <w:r w:rsidR="002D241F">
        <w:t>Сис</w:t>
      </w:r>
      <w:r w:rsidR="002B7C8B">
        <w:t>темы и устройства передачи, приё</w:t>
      </w:r>
      <w:r w:rsidR="002D241F">
        <w:t>ма и обработки информации</w:t>
      </w:r>
      <w:r w:rsidRPr="00437BAF">
        <w:t>»</w:t>
      </w:r>
    </w:p>
    <w:p w:rsidR="00102BB0" w:rsidRPr="00437BAF" w:rsidRDefault="00102BB0" w:rsidP="00102BB0">
      <w:pPr>
        <w:jc w:val="center"/>
        <w:rPr>
          <w:sz w:val="28"/>
          <w:szCs w:val="28"/>
        </w:rPr>
      </w:pPr>
    </w:p>
    <w:p w:rsidR="00102BB0" w:rsidRPr="00437BAF" w:rsidRDefault="00102BB0" w:rsidP="00102BB0">
      <w:pPr>
        <w:jc w:val="center"/>
        <w:rPr>
          <w:strike/>
        </w:rPr>
      </w:pPr>
    </w:p>
    <w:p w:rsidR="00102BB0" w:rsidRPr="00437BAF" w:rsidRDefault="00102BB0" w:rsidP="00102BB0">
      <w:pPr>
        <w:jc w:val="center"/>
      </w:pPr>
    </w:p>
    <w:p w:rsidR="00102BB0" w:rsidRPr="00437BAF" w:rsidRDefault="00102BB0" w:rsidP="00102BB0">
      <w:pPr>
        <w:jc w:val="center"/>
      </w:pPr>
      <w:r w:rsidRPr="00437BAF">
        <w:t xml:space="preserve">Форма обучения </w:t>
      </w:r>
    </w:p>
    <w:p w:rsidR="00102BB0" w:rsidRPr="007D0BD5" w:rsidRDefault="00102BB0" w:rsidP="00102BB0">
      <w:pPr>
        <w:jc w:val="center"/>
      </w:pPr>
      <w:r w:rsidRPr="00437BAF">
        <w:t>очная</w:t>
      </w:r>
      <w:r w:rsidRPr="007D0BD5">
        <w:t xml:space="preserve"> </w:t>
      </w:r>
    </w:p>
    <w:p w:rsidR="00102BB0" w:rsidRPr="007D0BD5" w:rsidRDefault="00102BB0" w:rsidP="00102BB0">
      <w:pPr>
        <w:jc w:val="both"/>
      </w:pPr>
    </w:p>
    <w:p w:rsidR="00102BB0" w:rsidRPr="007D0BD5" w:rsidRDefault="00102BB0" w:rsidP="00102BB0">
      <w:pPr>
        <w:jc w:val="both"/>
      </w:pPr>
    </w:p>
    <w:p w:rsidR="00102BB0" w:rsidRPr="007D0BD5" w:rsidRDefault="00102BB0" w:rsidP="00102BB0">
      <w:pPr>
        <w:jc w:val="both"/>
      </w:pPr>
    </w:p>
    <w:p w:rsidR="00102BB0" w:rsidRPr="007D0BD5" w:rsidRDefault="00102BB0" w:rsidP="00102BB0">
      <w:pPr>
        <w:jc w:val="both"/>
      </w:pPr>
    </w:p>
    <w:p w:rsidR="00102BB0" w:rsidRPr="007D0BD5" w:rsidRDefault="00102BB0" w:rsidP="00102BB0">
      <w:pPr>
        <w:jc w:val="both"/>
      </w:pPr>
    </w:p>
    <w:p w:rsidR="00102BB0" w:rsidRPr="007D0BD5" w:rsidRDefault="00102BB0" w:rsidP="00102BB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80"/>
      </w:tblGrid>
      <w:tr w:rsidR="00102BB0" w:rsidRPr="009F4803" w:rsidTr="009A75ED">
        <w:trPr>
          <w:trHeight w:val="1490"/>
        </w:trPr>
        <w:tc>
          <w:tcPr>
            <w:tcW w:w="4785" w:type="dxa"/>
            <w:shd w:val="clear" w:color="auto" w:fill="auto"/>
          </w:tcPr>
          <w:p w:rsidR="00102BB0" w:rsidRPr="009F4803" w:rsidRDefault="00102BB0" w:rsidP="009A75ED">
            <w:pPr>
              <w:spacing w:line="360" w:lineRule="auto"/>
              <w:jc w:val="both"/>
            </w:pPr>
            <w:r w:rsidRPr="009F4803">
              <w:t xml:space="preserve">Программа одобрена </w:t>
            </w:r>
          </w:p>
          <w:p w:rsidR="00102BB0" w:rsidRPr="009F4803" w:rsidRDefault="00102BB0" w:rsidP="009A75ED">
            <w:pPr>
              <w:spacing w:line="360" w:lineRule="auto"/>
              <w:jc w:val="both"/>
            </w:pPr>
            <w:r w:rsidRPr="009F4803">
              <w:t xml:space="preserve">на заседании кафедры </w:t>
            </w:r>
          </w:p>
          <w:p w:rsidR="00102BB0" w:rsidRPr="009F4803" w:rsidRDefault="00BB2B14" w:rsidP="00D741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t>от «</w:t>
            </w:r>
            <w:r>
              <w:t>29</w:t>
            </w:r>
            <w:r w:rsidRPr="00711872">
              <w:t xml:space="preserve">» </w:t>
            </w:r>
            <w:r>
              <w:t>марта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года, протокол № </w:t>
            </w:r>
            <w:r>
              <w:t>6</w:t>
            </w:r>
          </w:p>
        </w:tc>
        <w:tc>
          <w:tcPr>
            <w:tcW w:w="4785" w:type="dxa"/>
            <w:shd w:val="clear" w:color="auto" w:fill="auto"/>
          </w:tcPr>
          <w:p w:rsidR="00102BB0" w:rsidRPr="009F4803" w:rsidRDefault="00102BB0" w:rsidP="009A75ED">
            <w:pPr>
              <w:spacing w:line="360" w:lineRule="auto"/>
            </w:pPr>
            <w:r w:rsidRPr="009F4803">
              <w:t xml:space="preserve">Программа одобрена НМК </w:t>
            </w:r>
          </w:p>
          <w:p w:rsidR="00102BB0" w:rsidRPr="009F4803" w:rsidRDefault="00102BB0" w:rsidP="009A75ED">
            <w:pPr>
              <w:spacing w:line="360" w:lineRule="auto"/>
            </w:pPr>
            <w:r w:rsidRPr="009F4803">
              <w:t>физического факультета</w:t>
            </w:r>
          </w:p>
          <w:p w:rsidR="00102BB0" w:rsidRPr="009F4803" w:rsidRDefault="00BB2B14" w:rsidP="00D7419B">
            <w:pPr>
              <w:spacing w:line="360" w:lineRule="auto"/>
              <w:rPr>
                <w:sz w:val="28"/>
                <w:szCs w:val="28"/>
              </w:rPr>
            </w:pPr>
            <w:r w:rsidRPr="00711872">
              <w:t xml:space="preserve">протокол № </w:t>
            </w:r>
            <w:r>
              <w:t>5</w:t>
            </w:r>
            <w:r w:rsidRPr="00711872">
              <w:t xml:space="preserve"> от «</w:t>
            </w:r>
            <w:r>
              <w:t>30</w:t>
            </w:r>
            <w:r w:rsidRPr="00711872">
              <w:t xml:space="preserve">» </w:t>
            </w:r>
            <w:r>
              <w:t>апреля</w:t>
            </w:r>
            <w:r w:rsidRPr="00711872">
              <w:t xml:space="preserve"> 202</w:t>
            </w:r>
            <w:r>
              <w:t>4</w:t>
            </w:r>
            <w:r w:rsidRPr="00711872">
              <w:t xml:space="preserve"> года</w:t>
            </w:r>
          </w:p>
        </w:tc>
      </w:tr>
    </w:tbl>
    <w:p w:rsidR="00283BEB" w:rsidRPr="007268C2" w:rsidRDefault="00102BB0" w:rsidP="00102BB0">
      <w:r>
        <w:br w:type="page"/>
      </w:r>
    </w:p>
    <w:p w:rsidR="00283BEB" w:rsidRPr="007268C2" w:rsidRDefault="00283BEB">
      <w:pPr>
        <w:rPr>
          <w:b/>
          <w:bCs/>
        </w:rPr>
      </w:pPr>
      <w:r w:rsidRPr="007268C2">
        <w:rPr>
          <w:b/>
          <w:bCs/>
        </w:rPr>
        <w:lastRenderedPageBreak/>
        <w:t>1.</w:t>
      </w:r>
      <w:r w:rsidRPr="007268C2">
        <w:rPr>
          <w:b/>
          <w:bCs/>
          <w:lang w:val="en-US"/>
        </w:rPr>
        <w:t> </w:t>
      </w:r>
      <w:r w:rsidRPr="007268C2">
        <w:rPr>
          <w:b/>
          <w:bCs/>
        </w:rPr>
        <w:t>Цели освоения дисциплины</w:t>
      </w:r>
    </w:p>
    <w:p w:rsidR="00775582" w:rsidRPr="007268C2" w:rsidRDefault="00283BEB" w:rsidP="00214563">
      <w:pPr>
        <w:shd w:val="clear" w:color="auto" w:fill="FFFFFF"/>
        <w:ind w:left="29" w:right="19" w:firstLine="662"/>
        <w:jc w:val="both"/>
        <w:rPr>
          <w:spacing w:val="-1"/>
        </w:rPr>
      </w:pPr>
      <w:r w:rsidRPr="007268C2">
        <w:rPr>
          <w:spacing w:val="-1"/>
        </w:rPr>
        <w:t xml:space="preserve">Целями освоения дисциплины являются: </w:t>
      </w:r>
      <w:r w:rsidR="00775582" w:rsidRPr="007268C2">
        <w:rPr>
          <w:spacing w:val="-1"/>
        </w:rPr>
        <w:t xml:space="preserve">формирование способности </w:t>
      </w:r>
      <w:r w:rsidR="00CF74DC">
        <w:rPr>
          <w:spacing w:val="-1"/>
        </w:rPr>
        <w:t>ставить и решать задачи в области электромагнитной совместимости (ЭМС) инфокоммуникационных и радиотехнических устройств и систем</w:t>
      </w:r>
      <w:r w:rsidR="00775582" w:rsidRPr="007268C2">
        <w:rPr>
          <w:spacing w:val="-1"/>
        </w:rPr>
        <w:t xml:space="preserve">, а именно </w:t>
      </w:r>
      <w:r w:rsidR="00CF74DC">
        <w:rPr>
          <w:spacing w:val="-1"/>
        </w:rPr>
        <w:t xml:space="preserve">задачи </w:t>
      </w:r>
      <w:r w:rsidR="00775582" w:rsidRPr="007268C2">
        <w:rPr>
          <w:spacing w:val="-1"/>
        </w:rPr>
        <w:t>прогнозировани</w:t>
      </w:r>
      <w:r w:rsidR="00CF74DC">
        <w:rPr>
          <w:spacing w:val="-1"/>
        </w:rPr>
        <w:t>я, оценки</w:t>
      </w:r>
      <w:r w:rsidR="00775582" w:rsidRPr="007268C2">
        <w:rPr>
          <w:spacing w:val="-1"/>
        </w:rPr>
        <w:t xml:space="preserve"> и обеспечени</w:t>
      </w:r>
      <w:r w:rsidR="00CF74DC">
        <w:rPr>
          <w:spacing w:val="-1"/>
        </w:rPr>
        <w:t>я</w:t>
      </w:r>
      <w:r w:rsidR="00775582" w:rsidRPr="007268C2">
        <w:rPr>
          <w:spacing w:val="-1"/>
        </w:rPr>
        <w:t xml:space="preserve"> электромагнитной совместимости существующих и перспективных устройств и систем.</w:t>
      </w:r>
    </w:p>
    <w:p w:rsidR="00385621" w:rsidRPr="007268C2" w:rsidRDefault="00214563" w:rsidP="00385621">
      <w:pPr>
        <w:shd w:val="clear" w:color="auto" w:fill="FFFFFF"/>
        <w:ind w:left="29" w:right="19" w:firstLine="662"/>
        <w:jc w:val="both"/>
        <w:rPr>
          <w:spacing w:val="-1"/>
        </w:rPr>
      </w:pPr>
      <w:r w:rsidRPr="007268C2">
        <w:rPr>
          <w:spacing w:val="-1"/>
        </w:rPr>
        <w:t xml:space="preserve">Задачи курса – способствовать формированию у студентов умений </w:t>
      </w:r>
      <w:r w:rsidR="00CF74DC">
        <w:rPr>
          <w:spacing w:val="-1"/>
        </w:rPr>
        <w:t xml:space="preserve">формулировать и решать задачи в области электромагнитной совместимости с учётом требований нормативных документов, </w:t>
      </w:r>
      <w:r w:rsidRPr="007268C2">
        <w:rPr>
          <w:spacing w:val="-2"/>
        </w:rPr>
        <w:t>учитывать вопросы ЭМС при проектировании устройств</w:t>
      </w:r>
      <w:r w:rsidR="00533E7B">
        <w:rPr>
          <w:spacing w:val="-2"/>
        </w:rPr>
        <w:t xml:space="preserve"> различного назначения</w:t>
      </w:r>
      <w:r w:rsidRPr="007268C2">
        <w:rPr>
          <w:spacing w:val="-2"/>
        </w:rPr>
        <w:t>.</w:t>
      </w:r>
      <w:r w:rsidR="00385621" w:rsidRPr="00385621">
        <w:rPr>
          <w:spacing w:val="-1"/>
        </w:rPr>
        <w:t xml:space="preserve"> </w:t>
      </w:r>
      <w:r w:rsidR="00385621" w:rsidRPr="007268C2">
        <w:rPr>
          <w:spacing w:val="-1"/>
        </w:rPr>
        <w:t xml:space="preserve">Курс знакомит с основными </w:t>
      </w:r>
      <w:r w:rsidR="00385621">
        <w:rPr>
          <w:spacing w:val="-1"/>
        </w:rPr>
        <w:t xml:space="preserve">понятиями и нормативной базой в области ЭМС, параметрами ЭМС передатчиков и приёмников различного назначения, </w:t>
      </w:r>
      <w:r w:rsidR="00385621" w:rsidRPr="007268C2">
        <w:rPr>
          <w:spacing w:val="-1"/>
        </w:rPr>
        <w:t>методами оценки</w:t>
      </w:r>
      <w:r w:rsidR="00385621">
        <w:rPr>
          <w:spacing w:val="-1"/>
        </w:rPr>
        <w:t>, прогнозирования и обеспечения</w:t>
      </w:r>
      <w:r w:rsidR="00385621" w:rsidRPr="007268C2">
        <w:rPr>
          <w:spacing w:val="-1"/>
        </w:rPr>
        <w:t xml:space="preserve"> электромагнитной совместимости устройств и систем. </w:t>
      </w:r>
    </w:p>
    <w:p w:rsidR="00214563" w:rsidRPr="007268C2" w:rsidRDefault="00214563" w:rsidP="00214563">
      <w:pPr>
        <w:shd w:val="clear" w:color="auto" w:fill="FFFFFF"/>
        <w:ind w:left="29" w:right="19" w:firstLine="662"/>
        <w:jc w:val="both"/>
      </w:pPr>
    </w:p>
    <w:p w:rsidR="00283BEB" w:rsidRPr="007268C2" w:rsidRDefault="00283BEB">
      <w:pPr>
        <w:jc w:val="both"/>
        <w:rPr>
          <w:b/>
          <w:bCs/>
          <w:i/>
        </w:rPr>
      </w:pPr>
      <w:r w:rsidRPr="007268C2">
        <w:rPr>
          <w:b/>
          <w:bCs/>
        </w:rPr>
        <w:t>2.</w:t>
      </w:r>
      <w:r w:rsidRPr="007268C2">
        <w:rPr>
          <w:b/>
          <w:bCs/>
          <w:lang w:val="en-US"/>
        </w:rPr>
        <w:t> </w:t>
      </w:r>
      <w:r w:rsidRPr="007268C2">
        <w:rPr>
          <w:b/>
          <w:bCs/>
        </w:rPr>
        <w:t xml:space="preserve">Место дисциплины в структуре </w:t>
      </w:r>
      <w:r w:rsidR="00102BB0">
        <w:rPr>
          <w:b/>
          <w:bCs/>
        </w:rPr>
        <w:t>образовательной программы</w:t>
      </w:r>
    </w:p>
    <w:p w:rsidR="00214563" w:rsidRPr="007268C2" w:rsidRDefault="00283BEB" w:rsidP="00214563">
      <w:pPr>
        <w:jc w:val="both"/>
      </w:pPr>
      <w:r w:rsidRPr="007268C2">
        <w:t>Дисциплин</w:t>
      </w:r>
      <w:r w:rsidR="00214563" w:rsidRPr="007268C2">
        <w:t xml:space="preserve">а относится части </w:t>
      </w:r>
      <w:r w:rsidR="007268C2">
        <w:t>Блока 1</w:t>
      </w:r>
      <w:r w:rsidR="00214563" w:rsidRPr="007268C2">
        <w:t xml:space="preserve">, </w:t>
      </w:r>
      <w:r w:rsidR="00102BB0">
        <w:t xml:space="preserve">формируемой участниками образовательных отношений, </w:t>
      </w:r>
      <w:r w:rsidR="00214563" w:rsidRPr="007268C2">
        <w:t>является обязательной</w:t>
      </w:r>
      <w:r w:rsidRPr="007268C2">
        <w:t xml:space="preserve"> </w:t>
      </w:r>
      <w:r w:rsidR="00214563" w:rsidRPr="007268C2">
        <w:t>и требует знаний, умений и навыков в объёме бакалаврской программы направлений «Радиофизика», «</w:t>
      </w:r>
      <w:r w:rsidR="00CD1507" w:rsidRPr="007268C2">
        <w:t>Инфокоммуникационные технологии и системы связи</w:t>
      </w:r>
      <w:r w:rsidR="00214563" w:rsidRPr="007268C2">
        <w:t>», «Радиотехника»</w:t>
      </w:r>
      <w:r w:rsidR="00102BB0">
        <w:t xml:space="preserve"> или родственных</w:t>
      </w:r>
      <w:r w:rsidR="00214563" w:rsidRPr="007268C2">
        <w:t>. Знания, умения и навыки, полученные при изучении дисциплины, используются студентами в ходе научной работы магистрантов и практик</w:t>
      </w:r>
      <w:r w:rsidR="00CF74DC">
        <w:t>.</w:t>
      </w:r>
      <w:r w:rsidR="00214563" w:rsidRPr="007268C2">
        <w:t xml:space="preserve"> </w:t>
      </w:r>
    </w:p>
    <w:p w:rsidR="00283BEB" w:rsidRPr="007268C2" w:rsidRDefault="00283BEB">
      <w:pPr>
        <w:tabs>
          <w:tab w:val="left" w:pos="2496"/>
        </w:tabs>
        <w:jc w:val="both"/>
        <w:rPr>
          <w:b/>
          <w:bCs/>
        </w:rPr>
      </w:pPr>
    </w:p>
    <w:p w:rsidR="00283BEB" w:rsidRPr="007268C2" w:rsidRDefault="00283BEB">
      <w:pPr>
        <w:jc w:val="both"/>
        <w:rPr>
          <w:b/>
          <w:bCs/>
        </w:rPr>
      </w:pPr>
      <w:r w:rsidRPr="007268C2">
        <w:rPr>
          <w:b/>
          <w:bCs/>
        </w:rPr>
        <w:t>3. Планируемые результаты обучения по</w:t>
      </w:r>
      <w:r w:rsidR="00102BB0">
        <w:rPr>
          <w:b/>
          <w:bCs/>
        </w:rPr>
        <w:t xml:space="preserve"> </w:t>
      </w:r>
      <w:r w:rsidRPr="007268C2">
        <w:rPr>
          <w:b/>
          <w:bCs/>
        </w:rPr>
        <w:t xml:space="preserve">дисциплине, соотнесенные с планируемыми результатами освоения </w:t>
      </w:r>
      <w:r w:rsidR="007D0BD5">
        <w:rPr>
          <w:b/>
          <w:bCs/>
        </w:rPr>
        <w:t>образовательной программы</w:t>
      </w:r>
    </w:p>
    <w:p w:rsidR="00C03A46" w:rsidRDefault="00283BEB">
      <w:pPr>
        <w:ind w:firstLine="709"/>
        <w:jc w:val="both"/>
      </w:pPr>
      <w:r w:rsidRPr="007268C2"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  <w:r w:rsidR="00C03A46">
        <w:t xml:space="preserve"> </w:t>
      </w:r>
    </w:p>
    <w:p w:rsidR="00283BEB" w:rsidRDefault="00283BE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922"/>
        <w:gridCol w:w="4068"/>
      </w:tblGrid>
      <w:tr w:rsidR="00102BB0" w:rsidTr="00385621">
        <w:trPr>
          <w:tblHeader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Формируемая компетенция</w:t>
            </w:r>
          </w:p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102BB0" w:rsidTr="009A75E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B0" w:rsidRDefault="00102BB0" w:rsidP="009A75ED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144709" w:rsidRPr="0027339C" w:rsidTr="00385621">
        <w:tblPrEx>
          <w:tblLook w:val="0000" w:firstRow="0" w:lastRow="0" w:firstColumn="0" w:lastColumn="0" w:noHBand="0" w:noVBand="0"/>
        </w:tblPrEx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709" w:rsidRPr="0027339C" w:rsidRDefault="00144709" w:rsidP="009A75E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color w:val="000000"/>
              </w:rPr>
            </w:pPr>
            <w:r w:rsidRPr="0027339C">
              <w:rPr>
                <w:color w:val="000000"/>
              </w:rPr>
              <w:t>ПК-1</w:t>
            </w:r>
          </w:p>
          <w:p w:rsidR="00144709" w:rsidRPr="0027339C" w:rsidRDefault="00144709" w:rsidP="009A75E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27339C">
              <w:rPr>
                <w:color w:val="000000"/>
              </w:rPr>
              <w:t>Способен проводить обзор и анализ современных достижений науки, самостоятельно собирать и анализировать исходные данные в том числе с использованием передовых ИКТСС, формулировать задачи профессиональной деятельности для достижения поставленной цели.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27339C" w:rsidRDefault="00144709" w:rsidP="009A75ED">
            <w:pPr>
              <w:jc w:val="both"/>
              <w:rPr>
                <w:color w:val="000000"/>
              </w:rPr>
            </w:pPr>
            <w:r w:rsidRPr="0027339C">
              <w:rPr>
                <w:color w:val="000000"/>
              </w:rPr>
              <w:t>ИД_ПК-1.1</w:t>
            </w:r>
          </w:p>
          <w:p w:rsidR="00144709" w:rsidRPr="0027339C" w:rsidRDefault="00144709" w:rsidP="009A75ED">
            <w:pPr>
              <w:jc w:val="both"/>
              <w:rPr>
                <w:color w:val="000000"/>
              </w:rPr>
            </w:pPr>
            <w:r w:rsidRPr="0027339C">
              <w:rPr>
                <w:color w:val="000000"/>
              </w:rPr>
              <w:t>Осуществляет работу с современными источниками научно-технической информации, в том числе с использованием ИКТСС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CF74DC" w:rsidRDefault="00144709" w:rsidP="00144709">
            <w:pPr>
              <w:autoSpaceDE w:val="0"/>
              <w:autoSpaceDN w:val="0"/>
              <w:jc w:val="both"/>
              <w:rPr>
                <w:b/>
              </w:rPr>
            </w:pPr>
            <w:r w:rsidRPr="00CF74DC">
              <w:rPr>
                <w:b/>
              </w:rPr>
              <w:t>Знать:</w:t>
            </w:r>
          </w:p>
          <w:p w:rsidR="00144709" w:rsidRPr="00CF74DC" w:rsidRDefault="00144709" w:rsidP="00144709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CF74DC">
              <w:t>параметры ЭМС передатчиков и приёмников;</w:t>
            </w:r>
          </w:p>
          <w:p w:rsidR="00144709" w:rsidRPr="00CF74DC" w:rsidRDefault="00144709" w:rsidP="00144709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CF74DC">
              <w:t>методы оценки ЭМС.</w:t>
            </w:r>
          </w:p>
          <w:p w:rsidR="00144709" w:rsidRPr="0027339C" w:rsidRDefault="00144709" w:rsidP="009A75ED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27339C">
              <w:rPr>
                <w:b/>
                <w:bCs/>
              </w:rPr>
              <w:t>Уметь:</w:t>
            </w:r>
          </w:p>
          <w:p w:rsidR="00144709" w:rsidRPr="0027339C" w:rsidRDefault="00144709" w:rsidP="00144709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27339C">
              <w:t xml:space="preserve">находить </w:t>
            </w:r>
            <w:r>
              <w:t>и анализировать нормативные документы в области ЭМС.</w:t>
            </w:r>
          </w:p>
        </w:tc>
      </w:tr>
      <w:tr w:rsidR="00144709" w:rsidRPr="0027339C" w:rsidTr="00385621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709" w:rsidRPr="0027339C" w:rsidRDefault="00144709" w:rsidP="009A75ED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27339C" w:rsidRDefault="00144709" w:rsidP="009A75ED">
            <w:pPr>
              <w:shd w:val="clear" w:color="auto" w:fill="FFFFFF"/>
              <w:rPr>
                <w:color w:val="000000"/>
              </w:rPr>
            </w:pPr>
            <w:r w:rsidRPr="0027339C">
              <w:rPr>
                <w:color w:val="000000"/>
              </w:rPr>
              <w:t xml:space="preserve">ИД_ПК-1.2 </w:t>
            </w:r>
          </w:p>
          <w:p w:rsidR="00144709" w:rsidRPr="0027339C" w:rsidRDefault="00144709" w:rsidP="009A75ED">
            <w:pPr>
              <w:shd w:val="clear" w:color="auto" w:fill="FFFFFF"/>
            </w:pPr>
            <w:r w:rsidRPr="0027339C">
              <w:rPr>
                <w:color w:val="000000"/>
              </w:rPr>
              <w:t>Самостоятельно осуществляет анализ исходных данных для постановки задач профессиональной деятельности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CF74DC" w:rsidRDefault="00144709" w:rsidP="00144709">
            <w:pPr>
              <w:autoSpaceDE w:val="0"/>
              <w:autoSpaceDN w:val="0"/>
              <w:jc w:val="both"/>
              <w:rPr>
                <w:b/>
              </w:rPr>
            </w:pPr>
            <w:r w:rsidRPr="00CF74DC">
              <w:rPr>
                <w:b/>
              </w:rPr>
              <w:t xml:space="preserve">Уметь: </w:t>
            </w:r>
          </w:p>
          <w:p w:rsidR="00144709" w:rsidRPr="0027339C" w:rsidRDefault="00144709" w:rsidP="00C03A46">
            <w:pPr>
              <w:numPr>
                <w:ilvl w:val="0"/>
                <w:numId w:val="7"/>
              </w:numPr>
              <w:autoSpaceDE w:val="0"/>
              <w:autoSpaceDN w:val="0"/>
              <w:jc w:val="both"/>
            </w:pPr>
            <w:r w:rsidRPr="00CF74DC">
              <w:t>применять нормативы в области ЭМС систем различного назначения</w:t>
            </w:r>
            <w:r>
              <w:t>.</w:t>
            </w:r>
          </w:p>
        </w:tc>
      </w:tr>
      <w:tr w:rsidR="00144709" w:rsidRPr="0027339C" w:rsidTr="00385621">
        <w:tblPrEx>
          <w:tblLook w:val="0000" w:firstRow="0" w:lastRow="0" w:firstColumn="0" w:lastColumn="0" w:noHBand="0" w:noVBand="0"/>
        </w:tblPrEx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27339C" w:rsidRDefault="00144709" w:rsidP="009A75ED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27339C" w:rsidRDefault="00144709" w:rsidP="009A75ED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ИД_ПК-1.3 Самостоятельно формулирует задачи </w:t>
            </w:r>
            <w:r>
              <w:rPr>
                <w:color w:val="000000"/>
              </w:rPr>
              <w:lastRenderedPageBreak/>
              <w:t>профессиональной деятельности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9" w:rsidRPr="00CF74DC" w:rsidRDefault="00144709" w:rsidP="00144709">
            <w:pPr>
              <w:autoSpaceDE w:val="0"/>
              <w:autoSpaceDN w:val="0"/>
              <w:jc w:val="both"/>
              <w:rPr>
                <w:b/>
              </w:rPr>
            </w:pPr>
            <w:r w:rsidRPr="00CF74DC">
              <w:rPr>
                <w:b/>
              </w:rPr>
              <w:lastRenderedPageBreak/>
              <w:t xml:space="preserve">Уметь: </w:t>
            </w:r>
          </w:p>
          <w:p w:rsidR="00144709" w:rsidRPr="00CF74DC" w:rsidRDefault="00144709" w:rsidP="00144709">
            <w:pPr>
              <w:numPr>
                <w:ilvl w:val="0"/>
                <w:numId w:val="7"/>
              </w:numPr>
              <w:autoSpaceDE w:val="0"/>
              <w:autoSpaceDN w:val="0"/>
            </w:pPr>
            <w:r w:rsidRPr="00CF74DC">
              <w:t>формулировать и решать задачи в области ЭМС</w:t>
            </w:r>
            <w:r w:rsidR="00C03A46">
              <w:t>.</w:t>
            </w:r>
          </w:p>
          <w:p w:rsidR="00144709" w:rsidRDefault="00144709" w:rsidP="00144709">
            <w:pPr>
              <w:autoSpaceDE w:val="0"/>
              <w:autoSpaceDN w:val="0"/>
              <w:jc w:val="both"/>
            </w:pPr>
            <w:r w:rsidRPr="00144709">
              <w:rPr>
                <w:b/>
                <w:bCs/>
              </w:rPr>
              <w:t>Владеть</w:t>
            </w:r>
            <w:r>
              <w:t>:</w:t>
            </w:r>
          </w:p>
          <w:p w:rsidR="00144709" w:rsidRPr="0027339C" w:rsidRDefault="00144709" w:rsidP="00144709">
            <w:pPr>
              <w:numPr>
                <w:ilvl w:val="0"/>
                <w:numId w:val="7"/>
              </w:numPr>
              <w:autoSpaceDE w:val="0"/>
              <w:autoSpaceDN w:val="0"/>
              <w:rPr>
                <w:b/>
                <w:bCs/>
              </w:rPr>
            </w:pPr>
            <w:r>
              <w:lastRenderedPageBreak/>
              <w:t xml:space="preserve">навыками </w:t>
            </w:r>
            <w:r w:rsidRPr="00CF74DC">
              <w:t>определ</w:t>
            </w:r>
            <w:r>
              <w:t>ения</w:t>
            </w:r>
            <w:r w:rsidRPr="00CF74DC">
              <w:t xml:space="preserve"> пут</w:t>
            </w:r>
            <w:r>
              <w:t>ей</w:t>
            </w:r>
            <w:r w:rsidRPr="00CF74DC">
              <w:t xml:space="preserve"> обеспечения ЭМС в современных и перспективных системах различного назначения.</w:t>
            </w:r>
          </w:p>
        </w:tc>
      </w:tr>
    </w:tbl>
    <w:p w:rsidR="00102BB0" w:rsidRDefault="00102BB0">
      <w:pPr>
        <w:jc w:val="both"/>
      </w:pPr>
    </w:p>
    <w:p w:rsidR="00283BEB" w:rsidRPr="007268C2" w:rsidRDefault="00283BEB">
      <w:pPr>
        <w:jc w:val="both"/>
        <w:rPr>
          <w:b/>
          <w:bCs/>
        </w:rPr>
      </w:pPr>
      <w:r w:rsidRPr="007268C2">
        <w:rPr>
          <w:b/>
          <w:bCs/>
        </w:rPr>
        <w:t>4.</w:t>
      </w:r>
      <w:r w:rsidRPr="007268C2">
        <w:rPr>
          <w:b/>
          <w:bCs/>
          <w:lang w:val="en-US"/>
        </w:rPr>
        <w:t> </w:t>
      </w:r>
      <w:r w:rsidR="00673846">
        <w:rPr>
          <w:b/>
          <w:bCs/>
        </w:rPr>
        <w:t>Объё</w:t>
      </w:r>
      <w:r w:rsidRPr="007268C2">
        <w:rPr>
          <w:b/>
          <w:bCs/>
        </w:rPr>
        <w:t xml:space="preserve">м, структура и содержание дисциплины </w:t>
      </w:r>
    </w:p>
    <w:p w:rsidR="00283BEB" w:rsidRPr="007268C2" w:rsidRDefault="00283BEB">
      <w:pPr>
        <w:jc w:val="both"/>
      </w:pPr>
    </w:p>
    <w:p w:rsidR="00283BEB" w:rsidRPr="007268C2" w:rsidRDefault="00283BEB">
      <w:pPr>
        <w:jc w:val="both"/>
      </w:pPr>
      <w:r w:rsidRPr="007268C2">
        <w:t>Общая трудо</w:t>
      </w:r>
      <w:r w:rsidR="00BB2B14">
        <w:t>ё</w:t>
      </w:r>
      <w:r w:rsidRPr="007268C2">
        <w:t xml:space="preserve">мкость дисциплины составляет </w:t>
      </w:r>
      <w:r w:rsidR="00B67381" w:rsidRPr="00673846">
        <w:rPr>
          <w:b/>
        </w:rPr>
        <w:t>3</w:t>
      </w:r>
      <w:r w:rsidRPr="007268C2">
        <w:t xml:space="preserve"> зач</w:t>
      </w:r>
      <w:r w:rsidR="00BB2B14">
        <w:t>ё</w:t>
      </w:r>
      <w:r w:rsidRPr="007268C2">
        <w:t>т</w:t>
      </w:r>
      <w:r w:rsidR="00673846">
        <w:t>.</w:t>
      </w:r>
      <w:r w:rsidRPr="007268C2">
        <w:t xml:space="preserve"> ед</w:t>
      </w:r>
      <w:r w:rsidR="00673846">
        <w:t>.</w:t>
      </w:r>
      <w:r w:rsidRPr="007268C2">
        <w:t xml:space="preserve">, </w:t>
      </w:r>
      <w:r w:rsidR="00805A89" w:rsidRPr="00673846">
        <w:rPr>
          <w:b/>
        </w:rPr>
        <w:t>1</w:t>
      </w:r>
      <w:r w:rsidR="00B67381" w:rsidRPr="00673846">
        <w:rPr>
          <w:b/>
        </w:rPr>
        <w:t>08</w:t>
      </w:r>
      <w:r w:rsidRPr="007268C2">
        <w:t xml:space="preserve"> акад.</w:t>
      </w:r>
      <w:r w:rsidR="00C03A46">
        <w:t xml:space="preserve"> </w:t>
      </w:r>
      <w:r w:rsidRPr="007268C2">
        <w:t>час.</w:t>
      </w:r>
    </w:p>
    <w:p w:rsidR="00385621" w:rsidRPr="002D3A88" w:rsidRDefault="00385621" w:rsidP="00385621">
      <w:pPr>
        <w:ind w:firstLine="708"/>
        <w:jc w:val="both"/>
      </w:pPr>
      <w:bookmarkStart w:id="0" w:name="_Hlk94817257"/>
      <w:r w:rsidRPr="002D3A88">
        <w:t>Дисциплина реализуется с применением дистанционных образовательных технологий (ДОТ), предоставляемых</w:t>
      </w:r>
      <w:r>
        <w:t xml:space="preserve"> электронной образовательно-информационной средой </w:t>
      </w:r>
      <w:proofErr w:type="spellStart"/>
      <w:r>
        <w:t>ЯрГУ</w:t>
      </w:r>
      <w:proofErr w:type="spellEnd"/>
      <w:r>
        <w:t xml:space="preserve"> им. П.Г. Демидова – </w:t>
      </w:r>
      <w:r>
        <w:rPr>
          <w:lang w:val="en-US"/>
        </w:rPr>
        <w:t>Moodle</w:t>
      </w:r>
      <w:r w:rsidRPr="00385621">
        <w:t xml:space="preserve"> </w:t>
      </w:r>
      <w:proofErr w:type="spellStart"/>
      <w:r>
        <w:t>ЯрГУ</w:t>
      </w:r>
      <w:proofErr w:type="spellEnd"/>
      <w:r>
        <w:t xml:space="preserve">. </w:t>
      </w:r>
    </w:p>
    <w:p w:rsidR="00385621" w:rsidRDefault="00385621" w:rsidP="00385621">
      <w:pPr>
        <w:ind w:firstLine="708"/>
        <w:jc w:val="both"/>
      </w:pPr>
      <w:r w:rsidRPr="002D3A88">
        <w:t xml:space="preserve">Отдельные элементы курса </w:t>
      </w:r>
      <w:r>
        <w:t>проводятся</w:t>
      </w:r>
      <w:r w:rsidRPr="002D3A88">
        <w:t xml:space="preserve"> в дистанционной форме в рамках </w:t>
      </w:r>
      <w:r>
        <w:t xml:space="preserve">электронного учебного </w:t>
      </w:r>
      <w:r w:rsidRPr="002D3A88">
        <w:t>курса «</w:t>
      </w:r>
      <w:r>
        <w:t xml:space="preserve">Электромагнитная совместимость» в </w:t>
      </w:r>
      <w:r>
        <w:rPr>
          <w:lang w:val="en-US"/>
        </w:rPr>
        <w:t>Moodle</w:t>
      </w:r>
      <w:r w:rsidRPr="005E3CCD">
        <w:t xml:space="preserve"> </w:t>
      </w:r>
      <w:proofErr w:type="spellStart"/>
      <w:r>
        <w:t>ЯрГУ</w:t>
      </w:r>
      <w:proofErr w:type="spellEnd"/>
      <w:r>
        <w:t>.</w:t>
      </w:r>
    </w:p>
    <w:p w:rsidR="00283BEB" w:rsidRPr="007268C2" w:rsidRDefault="00283BEB">
      <w:pPr>
        <w:jc w:val="both"/>
      </w:pPr>
      <w:bookmarkStart w:id="1" w:name="_GoBack"/>
      <w:bookmarkEnd w:id="0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2626"/>
        <w:gridCol w:w="503"/>
        <w:gridCol w:w="506"/>
        <w:gridCol w:w="506"/>
        <w:gridCol w:w="506"/>
        <w:gridCol w:w="506"/>
        <w:gridCol w:w="508"/>
        <w:gridCol w:w="606"/>
        <w:gridCol w:w="2561"/>
      </w:tblGrid>
      <w:tr w:rsidR="00385621" w:rsidRPr="007268C2" w:rsidTr="009A75ED">
        <w:trPr>
          <w:cantSplit/>
          <w:trHeight w:val="1312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№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right w:w="17" w:type="dxa"/>
            </w:tcMar>
          </w:tcPr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85621" w:rsidRPr="007268C2" w:rsidRDefault="00385621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и их трудо</w:t>
            </w:r>
            <w:r w:rsidR="00316CFE">
              <w:rPr>
                <w:b/>
                <w:bCs/>
                <w:sz w:val="22"/>
                <w:szCs w:val="22"/>
              </w:rPr>
              <w:t>ё</w:t>
            </w:r>
            <w:r w:rsidRPr="007268C2">
              <w:rPr>
                <w:b/>
                <w:bCs/>
                <w:sz w:val="22"/>
                <w:szCs w:val="22"/>
              </w:rPr>
              <w:t>мкость</w:t>
            </w:r>
          </w:p>
          <w:p w:rsidR="00385621" w:rsidRPr="007268C2" w:rsidRDefault="00385621" w:rsidP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85621" w:rsidRPr="007268C2" w:rsidRDefault="0038562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385621" w:rsidRDefault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268C2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385621" w:rsidRDefault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385621" w:rsidRPr="005F3952" w:rsidRDefault="00385621" w:rsidP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385621" w:rsidRPr="007268C2" w:rsidRDefault="00385621" w:rsidP="00385621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F3952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385621" w:rsidRPr="007268C2" w:rsidTr="00385621"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center"/>
              <w:rPr>
                <w:b/>
                <w:sz w:val="22"/>
                <w:szCs w:val="22"/>
              </w:rPr>
            </w:pPr>
            <w:r w:rsidRPr="007268C2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самостоятельная</w:t>
            </w:r>
          </w:p>
          <w:p w:rsidR="00385621" w:rsidRPr="007268C2" w:rsidRDefault="00385621" w:rsidP="009A75ED">
            <w:pPr>
              <w:ind w:left="113" w:right="113"/>
              <w:jc w:val="center"/>
              <w:rPr>
                <w:sz w:val="22"/>
                <w:szCs w:val="22"/>
              </w:rPr>
            </w:pPr>
            <w:r w:rsidRPr="007268C2">
              <w:rPr>
                <w:sz w:val="20"/>
                <w:szCs w:val="20"/>
              </w:rPr>
              <w:t>работа</w:t>
            </w:r>
          </w:p>
        </w:tc>
        <w:tc>
          <w:tcPr>
            <w:tcW w:w="1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sz w:val="22"/>
                <w:szCs w:val="22"/>
              </w:rPr>
            </w:pPr>
          </w:p>
        </w:tc>
      </w:tr>
      <w:tr w:rsidR="00385621" w:rsidRPr="007268C2" w:rsidTr="009A75ED">
        <w:trPr>
          <w:cantSplit/>
          <w:trHeight w:val="1695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лабораторные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  <w:r w:rsidRPr="007268C2"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5621" w:rsidRPr="007268C2" w:rsidRDefault="0038562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21" w:rsidRPr="007268C2" w:rsidRDefault="00385621">
            <w:pPr>
              <w:jc w:val="both"/>
              <w:rPr>
                <w:sz w:val="22"/>
                <w:szCs w:val="22"/>
              </w:rPr>
            </w:pPr>
          </w:p>
        </w:tc>
      </w:tr>
      <w:tr w:rsidR="00805A89" w:rsidRPr="007268C2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DE6AE6">
            <w:r w:rsidRPr="007268C2">
              <w:t>Основные понятия в области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195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B6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Домашняя работа №1</w:t>
            </w:r>
            <w:r w:rsidR="00722231">
              <w:rPr>
                <w:sz w:val="22"/>
                <w:szCs w:val="22"/>
              </w:rPr>
              <w:t>, контрольная работа</w:t>
            </w:r>
          </w:p>
        </w:tc>
      </w:tr>
      <w:tr w:rsidR="00385621" w:rsidRPr="00385621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DE6AE6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671FE">
            <w:pPr>
              <w:jc w:val="center"/>
              <w:rPr>
                <w:i/>
                <w:iCs/>
                <w:sz w:val="22"/>
                <w:szCs w:val="22"/>
              </w:rPr>
            </w:pPr>
            <w:r w:rsidRPr="006425C2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6425C2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6425C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425C2">
              <w:rPr>
                <w:i/>
                <w:iCs/>
                <w:sz w:val="22"/>
                <w:szCs w:val="22"/>
              </w:rPr>
              <w:t>ЯрГУ</w:t>
            </w:r>
            <w:proofErr w:type="spellEnd"/>
          </w:p>
        </w:tc>
      </w:tr>
      <w:tr w:rsidR="00805A89" w:rsidRPr="007268C2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AC7284" w:rsidP="002107C2">
            <w:r>
              <w:t>Параметры</w:t>
            </w:r>
            <w:r w:rsidR="00805A89" w:rsidRPr="007268C2">
              <w:t xml:space="preserve"> ЭМС передатчиков</w:t>
            </w:r>
            <w:r>
              <w:t xml:space="preserve"> различного назначения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195E9B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754E1C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B6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754E1C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Домашняя работа №2</w:t>
            </w:r>
            <w:r w:rsidR="00722231">
              <w:rPr>
                <w:sz w:val="22"/>
                <w:szCs w:val="22"/>
              </w:rPr>
              <w:t>, контрольная работа</w:t>
            </w:r>
          </w:p>
        </w:tc>
      </w:tr>
      <w:tr w:rsidR="0038562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671FE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 w:rsidRPr="006425C2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6425C2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6425C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425C2">
              <w:rPr>
                <w:i/>
                <w:iCs/>
                <w:sz w:val="22"/>
                <w:szCs w:val="22"/>
              </w:rPr>
              <w:t>ЯрГУ</w:t>
            </w:r>
            <w:proofErr w:type="spellEnd"/>
          </w:p>
        </w:tc>
      </w:tr>
      <w:tr w:rsidR="00805A89" w:rsidRPr="007268C2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AC7284" w:rsidP="002107C2">
            <w:r>
              <w:t>Параметры ЭМС приёмников различного назначения.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195E9B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754E1C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B6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754E1C">
            <w:pPr>
              <w:jc w:val="center"/>
              <w:rPr>
                <w:sz w:val="22"/>
                <w:szCs w:val="22"/>
              </w:rPr>
            </w:pPr>
            <w:r w:rsidRPr="007268C2">
              <w:rPr>
                <w:iCs/>
                <w:sz w:val="22"/>
                <w:szCs w:val="22"/>
              </w:rPr>
              <w:t>Домашняя работа №3</w:t>
            </w:r>
            <w:r w:rsidR="00722231">
              <w:rPr>
                <w:sz w:val="22"/>
                <w:szCs w:val="22"/>
              </w:rPr>
              <w:t>, контрольная работа</w:t>
            </w:r>
          </w:p>
        </w:tc>
      </w:tr>
      <w:tr w:rsidR="0038562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671FE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 w:rsidRPr="006425C2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6425C2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6425C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425C2">
              <w:rPr>
                <w:i/>
                <w:iCs/>
                <w:sz w:val="22"/>
                <w:szCs w:val="22"/>
              </w:rPr>
              <w:t>ЯрГУ</w:t>
            </w:r>
            <w:proofErr w:type="spellEnd"/>
          </w:p>
        </w:tc>
      </w:tr>
      <w:tr w:rsidR="00805A89" w:rsidRPr="007268C2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AC7284" w:rsidP="002107C2">
            <w:r>
              <w:t>О</w:t>
            </w:r>
            <w:r w:rsidRPr="007268C2">
              <w:t>ценка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B67381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195E9B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754E1C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B6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754E1C">
            <w:pPr>
              <w:jc w:val="center"/>
              <w:rPr>
                <w:sz w:val="22"/>
                <w:szCs w:val="22"/>
              </w:rPr>
            </w:pPr>
            <w:r w:rsidRPr="007268C2">
              <w:rPr>
                <w:iCs/>
                <w:sz w:val="22"/>
                <w:szCs w:val="22"/>
              </w:rPr>
              <w:t>Домашняя работа №4</w:t>
            </w:r>
            <w:r w:rsidR="00722231">
              <w:rPr>
                <w:sz w:val="22"/>
                <w:szCs w:val="22"/>
              </w:rPr>
              <w:t>, контрольная работа</w:t>
            </w:r>
          </w:p>
        </w:tc>
      </w:tr>
      <w:tr w:rsidR="0038562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671FE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 w:rsidRPr="006425C2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6425C2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6425C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425C2">
              <w:rPr>
                <w:i/>
                <w:iCs/>
                <w:sz w:val="22"/>
                <w:szCs w:val="22"/>
              </w:rPr>
              <w:t>ЯрГУ</w:t>
            </w:r>
            <w:proofErr w:type="spellEnd"/>
          </w:p>
        </w:tc>
      </w:tr>
      <w:tr w:rsidR="00805A89" w:rsidRPr="007268C2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AC7284" w:rsidP="002107C2">
            <w:r w:rsidRPr="007268C2">
              <w:rPr>
                <w:spacing w:val="-1"/>
              </w:rPr>
              <w:t>Обеспечение ЭМС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195E9B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195E9B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754E1C" w:rsidP="00210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210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B67381" w:rsidP="00195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89" w:rsidRPr="007268C2" w:rsidRDefault="00805A89" w:rsidP="00754E1C">
            <w:pPr>
              <w:jc w:val="center"/>
              <w:rPr>
                <w:iCs/>
                <w:sz w:val="22"/>
                <w:szCs w:val="22"/>
              </w:rPr>
            </w:pPr>
            <w:r w:rsidRPr="007268C2">
              <w:rPr>
                <w:iCs/>
                <w:sz w:val="22"/>
                <w:szCs w:val="22"/>
              </w:rPr>
              <w:t>Домашняя работа №5</w:t>
            </w:r>
            <w:r w:rsidR="00722231">
              <w:rPr>
                <w:sz w:val="22"/>
                <w:szCs w:val="22"/>
              </w:rPr>
              <w:t>, контрольная работа</w:t>
            </w:r>
          </w:p>
        </w:tc>
      </w:tr>
      <w:tr w:rsidR="0038562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671FE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 w:rsidRPr="006425C2">
              <w:rPr>
                <w:i/>
                <w:iCs/>
                <w:sz w:val="22"/>
                <w:szCs w:val="22"/>
              </w:rPr>
              <w:t xml:space="preserve">Сдача домашней работы в ЭУК в </w:t>
            </w:r>
            <w:r w:rsidRPr="006425C2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6425C2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425C2">
              <w:rPr>
                <w:i/>
                <w:iCs/>
                <w:sz w:val="22"/>
                <w:szCs w:val="22"/>
              </w:rPr>
              <w:t>ЯрГУ</w:t>
            </w:r>
            <w:proofErr w:type="spellEnd"/>
          </w:p>
        </w:tc>
      </w:tr>
      <w:tr w:rsidR="00385621" w:rsidRPr="007268C2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B403D6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16CFE" w:rsidRDefault="00385621" w:rsidP="009A75ED">
            <w:pPr>
              <w:jc w:val="center"/>
              <w:rPr>
                <w:b/>
                <w:sz w:val="22"/>
                <w:szCs w:val="22"/>
              </w:rPr>
            </w:pPr>
            <w:r w:rsidRPr="00316C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7268C2" w:rsidRDefault="00385621" w:rsidP="009A75ED">
            <w:pPr>
              <w:jc w:val="center"/>
              <w:rPr>
                <w:sz w:val="22"/>
                <w:szCs w:val="22"/>
              </w:rPr>
            </w:pPr>
            <w:r w:rsidRPr="007268C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7268C2">
              <w:rPr>
                <w:sz w:val="22"/>
                <w:szCs w:val="22"/>
              </w:rPr>
              <w:t>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16CFE" w:rsidRDefault="00316CFE" w:rsidP="00B403D6">
            <w:pPr>
              <w:keepNext/>
              <w:jc w:val="center"/>
              <w:rPr>
                <w:b/>
                <w:sz w:val="22"/>
                <w:szCs w:val="22"/>
              </w:rPr>
            </w:pPr>
            <w:r w:rsidRPr="00316CFE">
              <w:rPr>
                <w:b/>
                <w:sz w:val="22"/>
                <w:szCs w:val="22"/>
              </w:rPr>
              <w:t>Э</w:t>
            </w:r>
            <w:r w:rsidR="00385621" w:rsidRPr="00316CFE">
              <w:rPr>
                <w:b/>
                <w:sz w:val="22"/>
                <w:szCs w:val="22"/>
              </w:rPr>
              <w:t>кзамен</w:t>
            </w:r>
          </w:p>
        </w:tc>
      </w:tr>
      <w:tr w:rsidR="0072223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9F15C9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31" w:rsidRPr="0072223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При подготовке к экзамену: тест в ЭУК в </w:t>
            </w:r>
            <w:r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722231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ЯрГУ</w:t>
            </w:r>
            <w:proofErr w:type="spellEnd"/>
          </w:p>
        </w:tc>
      </w:tr>
      <w:tr w:rsidR="009F15C9" w:rsidRPr="00195E9B" w:rsidTr="00085A41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rPr>
                <w:b/>
                <w:sz w:val="22"/>
                <w:szCs w:val="22"/>
              </w:rPr>
            </w:pPr>
            <w:r w:rsidRPr="00195E9B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</w:rPr>
              <w:t xml:space="preserve"> в 3 семестре 108 час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  <w:r w:rsidRPr="00195E9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  <w:r w:rsidRPr="00195E9B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C9" w:rsidRPr="00195E9B" w:rsidRDefault="009F15C9" w:rsidP="009F15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8562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9F15C9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283BEB" w:rsidRPr="007268C2" w:rsidTr="004E7C99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283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38562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28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DE6AE6" w:rsidP="00B67381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1</w:t>
            </w:r>
            <w:r w:rsidR="00B6738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676DD7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1</w:t>
            </w:r>
            <w:r w:rsidR="00DE6AE6" w:rsidRPr="007268C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28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7268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4E7C99">
            <w:pPr>
              <w:jc w:val="center"/>
              <w:rPr>
                <w:b/>
                <w:bCs/>
                <w:sz w:val="22"/>
                <w:szCs w:val="22"/>
              </w:rPr>
            </w:pPr>
            <w:r w:rsidRPr="007268C2">
              <w:rPr>
                <w:b/>
                <w:bCs/>
                <w:sz w:val="22"/>
                <w:szCs w:val="22"/>
              </w:rPr>
              <w:t>0</w:t>
            </w:r>
            <w:r w:rsidR="007268C2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B673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</w:t>
            </w:r>
            <w:r w:rsidR="007268C2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EB" w:rsidRPr="007268C2" w:rsidRDefault="00283BE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85621" w:rsidRPr="00385621" w:rsidTr="009A75ED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rPr>
                <w:i/>
                <w:iCs/>
              </w:rPr>
            </w:pPr>
            <w:r w:rsidRPr="00385621">
              <w:rPr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9F15C9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722231" w:rsidP="009A75E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21" w:rsidRPr="00385621" w:rsidRDefault="00385621" w:rsidP="009A75E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283BEB" w:rsidRDefault="00283BEB">
      <w:pPr>
        <w:pStyle w:val="a"/>
        <w:numPr>
          <w:ilvl w:val="0"/>
          <w:numId w:val="0"/>
        </w:numPr>
        <w:spacing w:line="240" w:lineRule="auto"/>
        <w:rPr>
          <w:sz w:val="28"/>
        </w:rPr>
      </w:pPr>
    </w:p>
    <w:p w:rsidR="00283BEB" w:rsidRPr="007969A8" w:rsidRDefault="00E96EB6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7969A8">
        <w:rPr>
          <w:b/>
        </w:rPr>
        <w:t>Содержание разделов дисциплины</w:t>
      </w:r>
    </w:p>
    <w:p w:rsidR="00D43DCC" w:rsidRDefault="00D43DCC" w:rsidP="00DE6AE6">
      <w:pPr>
        <w:jc w:val="both"/>
        <w:rPr>
          <w:b/>
        </w:rPr>
      </w:pPr>
    </w:p>
    <w:p w:rsidR="007969A8" w:rsidRPr="007969A8" w:rsidRDefault="007969A8" w:rsidP="007969A8">
      <w:pPr>
        <w:jc w:val="center"/>
        <w:rPr>
          <w:i/>
        </w:rPr>
      </w:pPr>
      <w:r w:rsidRPr="007969A8">
        <w:rPr>
          <w:i/>
        </w:rPr>
        <w:t>Тема №1</w:t>
      </w:r>
    </w:p>
    <w:p w:rsidR="00D43DCC" w:rsidRDefault="00D43DCC" w:rsidP="007969A8">
      <w:pPr>
        <w:jc w:val="center"/>
        <w:rPr>
          <w:b/>
        </w:rPr>
      </w:pPr>
      <w:r>
        <w:rPr>
          <w:b/>
        </w:rPr>
        <w:t>Основные понятия в области ЭМС</w:t>
      </w:r>
    </w:p>
    <w:p w:rsidR="007969A8" w:rsidRPr="00D43DCC" w:rsidRDefault="007969A8" w:rsidP="007969A8">
      <w:pPr>
        <w:jc w:val="both"/>
        <w:rPr>
          <w:b/>
        </w:rPr>
      </w:pPr>
    </w:p>
    <w:p w:rsidR="007969A8" w:rsidRPr="007268C2" w:rsidRDefault="007969A8" w:rsidP="007969A8">
      <w:pPr>
        <w:jc w:val="both"/>
      </w:pPr>
      <w:r w:rsidRPr="007268C2">
        <w:t xml:space="preserve">Понятие ЭМС. Электромагнитная обстановка. Непреднамеренные помехи. Радиочастотный ресурс и регламент радиосвязи. помехоустойчивость и помехозащищённость устройств. Классификация типов ЭМС. Основные задачи ЭМС.  Характеристики и параметры ЭМС. Критерии ЭМС. Исходные данные к задачам обеспечения ЭМС на различных этапах разработки устройств.  </w:t>
      </w:r>
      <w:r>
        <w:t>Общая характеристика способов</w:t>
      </w:r>
      <w:r w:rsidRPr="007268C2">
        <w:t xml:space="preserve"> обеспечения ЭМС. Законодательство РФ и зарубежных стран в области ЭМС. Органы стандартизации в области ЭМС. Основные нормативы ЭМС. Процедура сертификации оборудования по ЭМС. Испытательные центры и лаборатории РФ.</w:t>
      </w:r>
    </w:p>
    <w:p w:rsidR="007969A8" w:rsidRDefault="007969A8" w:rsidP="00DE6AE6">
      <w:pPr>
        <w:jc w:val="both"/>
        <w:rPr>
          <w:b/>
        </w:rPr>
      </w:pPr>
    </w:p>
    <w:p w:rsidR="007969A8" w:rsidRPr="007969A8" w:rsidRDefault="007969A8" w:rsidP="007969A8">
      <w:pPr>
        <w:jc w:val="center"/>
        <w:rPr>
          <w:i/>
        </w:rPr>
      </w:pPr>
      <w:r w:rsidRPr="007969A8">
        <w:rPr>
          <w:i/>
        </w:rPr>
        <w:t>Тема №2</w:t>
      </w:r>
    </w:p>
    <w:p w:rsidR="00D43DCC" w:rsidRDefault="00D43DCC" w:rsidP="007969A8">
      <w:pPr>
        <w:jc w:val="center"/>
        <w:rPr>
          <w:b/>
        </w:rPr>
      </w:pPr>
      <w:r>
        <w:rPr>
          <w:b/>
        </w:rPr>
        <w:t>Параметры ЭМС передатчиков различного назначения</w:t>
      </w:r>
    </w:p>
    <w:p w:rsidR="007969A8" w:rsidRDefault="007969A8" w:rsidP="00DE6AE6">
      <w:pPr>
        <w:jc w:val="both"/>
        <w:rPr>
          <w:b/>
        </w:rPr>
      </w:pPr>
    </w:p>
    <w:p w:rsidR="007969A8" w:rsidRDefault="007969A8" w:rsidP="007969A8">
      <w:pPr>
        <w:autoSpaceDE w:val="0"/>
        <w:autoSpaceDN w:val="0"/>
        <w:jc w:val="both"/>
      </w:pPr>
      <w:r>
        <w:t xml:space="preserve">Общая характеристика излучения передатчиков. </w:t>
      </w:r>
      <w:r w:rsidRPr="00431601">
        <w:t xml:space="preserve">Основные модели аппроксимации характеристик передатчиков. Типичные значения параметров </w:t>
      </w:r>
      <w:r>
        <w:t xml:space="preserve">ЭМС передатчиков различного назначения, в том числе передатчиков </w:t>
      </w:r>
      <w:r w:rsidRPr="007969A8">
        <w:t>систем связи, радиолокации, навигации</w:t>
      </w:r>
      <w:r>
        <w:t>. Нормативы ЭМС для передатчиков различного назначения. Аттестация передатчиков на соответствие нормам ЭМС.</w:t>
      </w:r>
    </w:p>
    <w:p w:rsidR="007969A8" w:rsidRDefault="007969A8" w:rsidP="00DE6AE6">
      <w:pPr>
        <w:jc w:val="both"/>
        <w:rPr>
          <w:b/>
        </w:rPr>
      </w:pPr>
    </w:p>
    <w:p w:rsidR="007969A8" w:rsidRPr="007969A8" w:rsidRDefault="007969A8" w:rsidP="007969A8">
      <w:pPr>
        <w:jc w:val="center"/>
        <w:rPr>
          <w:i/>
        </w:rPr>
      </w:pPr>
      <w:r w:rsidRPr="007969A8">
        <w:rPr>
          <w:i/>
        </w:rPr>
        <w:t>Тема №</w:t>
      </w:r>
      <w:r>
        <w:rPr>
          <w:i/>
        </w:rPr>
        <w:t>3</w:t>
      </w:r>
    </w:p>
    <w:p w:rsidR="00D43DCC" w:rsidRDefault="00D43DCC" w:rsidP="007969A8">
      <w:pPr>
        <w:jc w:val="center"/>
        <w:rPr>
          <w:b/>
        </w:rPr>
      </w:pPr>
      <w:r>
        <w:rPr>
          <w:b/>
        </w:rPr>
        <w:t>Параметры ЭМС приёмников различного назначения</w:t>
      </w:r>
    </w:p>
    <w:p w:rsidR="007969A8" w:rsidRDefault="007969A8" w:rsidP="007969A8">
      <w:pPr>
        <w:autoSpaceDE w:val="0"/>
        <w:autoSpaceDN w:val="0"/>
        <w:jc w:val="both"/>
      </w:pPr>
      <w:r>
        <w:t xml:space="preserve">Общая характеристика приёмников с точки зрения ЭМС. </w:t>
      </w:r>
      <w:r w:rsidRPr="00431601">
        <w:t xml:space="preserve">Основные модели аппроксимации характеристик </w:t>
      </w:r>
      <w:r>
        <w:t>приёмников</w:t>
      </w:r>
      <w:r w:rsidRPr="00431601">
        <w:t xml:space="preserve">. Типичные значения параметров </w:t>
      </w:r>
      <w:r>
        <w:t xml:space="preserve">ЭМС приёмников различного назначения, в том числе приёмников </w:t>
      </w:r>
      <w:r w:rsidRPr="007969A8">
        <w:t>систем связи, радиолокации, навигации</w:t>
      </w:r>
      <w:r>
        <w:t>. Нормативы ЭМС для характеристик приёмников различного назначения. Аттестация приёмников на соответствие нормам ЭМС.</w:t>
      </w:r>
    </w:p>
    <w:p w:rsidR="007969A8" w:rsidRDefault="007969A8" w:rsidP="00DE6AE6">
      <w:pPr>
        <w:jc w:val="both"/>
        <w:rPr>
          <w:b/>
        </w:rPr>
      </w:pPr>
    </w:p>
    <w:p w:rsidR="007969A8" w:rsidRPr="007969A8" w:rsidRDefault="007969A8" w:rsidP="007969A8">
      <w:pPr>
        <w:jc w:val="center"/>
        <w:rPr>
          <w:i/>
        </w:rPr>
      </w:pPr>
      <w:r w:rsidRPr="007969A8">
        <w:rPr>
          <w:i/>
        </w:rPr>
        <w:t>Тема №4</w:t>
      </w:r>
    </w:p>
    <w:p w:rsidR="00D43DCC" w:rsidRPr="007969A8" w:rsidRDefault="00AC7284" w:rsidP="007969A8">
      <w:pPr>
        <w:jc w:val="center"/>
        <w:rPr>
          <w:b/>
        </w:rPr>
      </w:pPr>
      <w:r>
        <w:rPr>
          <w:b/>
        </w:rPr>
        <w:t>О</w:t>
      </w:r>
      <w:r w:rsidR="007969A8" w:rsidRPr="007969A8">
        <w:rPr>
          <w:b/>
        </w:rPr>
        <w:t>ценка ЭМС</w:t>
      </w:r>
    </w:p>
    <w:p w:rsidR="007969A8" w:rsidRDefault="007969A8" w:rsidP="00DE6AE6">
      <w:pPr>
        <w:jc w:val="both"/>
        <w:rPr>
          <w:b/>
        </w:rPr>
      </w:pPr>
    </w:p>
    <w:p w:rsidR="007969A8" w:rsidRPr="00431601" w:rsidRDefault="007969A8" w:rsidP="007969A8">
      <w:pPr>
        <w:jc w:val="both"/>
      </w:pPr>
      <w:r w:rsidRPr="00431601">
        <w:t xml:space="preserve">Частотно-временная матрица помех. Амплитудная оценка помеховой обстановки. Учёт частотного разноса помехи и канала приёма. Учёт пространственного наведения антенн и поляризационного рассогласования. Критерии ЭМС. Интегральный критерий ЭМС. Статистические характеристики устройств с точки зрения ЭМС. Получение статистических критериев ЭМС. Пороговая область, надпороговая, подпороговая области. Вероятности превышения помехами заданных уровней. Установление соответствия критериям ЭМС. </w:t>
      </w:r>
      <w:r w:rsidR="00D37D45">
        <w:t xml:space="preserve">Анализ эффектов воздействия помех. </w:t>
      </w:r>
    </w:p>
    <w:p w:rsidR="007969A8" w:rsidRDefault="007969A8" w:rsidP="00DE6AE6">
      <w:pPr>
        <w:jc w:val="both"/>
        <w:rPr>
          <w:b/>
        </w:rPr>
      </w:pPr>
    </w:p>
    <w:p w:rsidR="003671FE" w:rsidRDefault="003671FE" w:rsidP="00DE6AE6">
      <w:pPr>
        <w:jc w:val="both"/>
        <w:rPr>
          <w:b/>
        </w:rPr>
      </w:pPr>
    </w:p>
    <w:p w:rsidR="00D37D45" w:rsidRPr="00D37D45" w:rsidRDefault="00D37D45" w:rsidP="00D37D45">
      <w:pPr>
        <w:jc w:val="center"/>
        <w:rPr>
          <w:i/>
        </w:rPr>
      </w:pPr>
      <w:r w:rsidRPr="00D37D45">
        <w:rPr>
          <w:i/>
        </w:rPr>
        <w:t>Тема №5</w:t>
      </w:r>
    </w:p>
    <w:p w:rsidR="00D43DCC" w:rsidRDefault="007969A8" w:rsidP="00D37D45">
      <w:pPr>
        <w:jc w:val="center"/>
        <w:rPr>
          <w:b/>
        </w:rPr>
      </w:pPr>
      <w:r>
        <w:rPr>
          <w:b/>
        </w:rPr>
        <w:t>Обеспечение ЭМС</w:t>
      </w:r>
    </w:p>
    <w:p w:rsidR="007969A8" w:rsidRDefault="007969A8" w:rsidP="00DE6AE6">
      <w:pPr>
        <w:jc w:val="both"/>
        <w:rPr>
          <w:b/>
        </w:rPr>
      </w:pPr>
    </w:p>
    <w:p w:rsidR="00D37D45" w:rsidRDefault="00D37D45" w:rsidP="00D37D45">
      <w:pPr>
        <w:autoSpaceDE w:val="0"/>
        <w:autoSpaceDN w:val="0"/>
        <w:jc w:val="both"/>
      </w:pPr>
      <w:r w:rsidRPr="00431601">
        <w:t xml:space="preserve">Частотно-территориальное планирование. Поляризационная отстройка. Экранирование. </w:t>
      </w:r>
      <w:r>
        <w:t>Заземление. Фильтрация. Оценка эффективности этих мер применительно к системам различного назначения.</w:t>
      </w:r>
    </w:p>
    <w:p w:rsidR="007969A8" w:rsidRDefault="007969A8" w:rsidP="00DE6AE6">
      <w:pPr>
        <w:jc w:val="both"/>
        <w:rPr>
          <w:b/>
        </w:rPr>
      </w:pPr>
    </w:p>
    <w:p w:rsidR="00283BEB" w:rsidRPr="007268C2" w:rsidRDefault="00283BEB">
      <w:pPr>
        <w:jc w:val="both"/>
        <w:rPr>
          <w:b/>
          <w:bCs/>
        </w:rPr>
      </w:pPr>
    </w:p>
    <w:p w:rsidR="003671FE" w:rsidRDefault="003671FE" w:rsidP="003671FE">
      <w:pPr>
        <w:jc w:val="both"/>
        <w:rPr>
          <w:b/>
        </w:rPr>
      </w:pPr>
      <w:bookmarkStart w:id="2" w:name="_Hlk94817372"/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bookmarkEnd w:id="2"/>
    <w:p w:rsidR="00283BEB" w:rsidRPr="007268C2" w:rsidRDefault="00291CB8" w:rsidP="00AF24AE">
      <w:pPr>
        <w:pStyle w:val="a5"/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bCs/>
          <w:sz w:val="24"/>
        </w:rPr>
      </w:pPr>
      <w:r w:rsidRPr="007268C2">
        <w:rPr>
          <w:bCs/>
          <w:sz w:val="24"/>
        </w:rPr>
        <w:tab/>
      </w:r>
      <w:r w:rsidR="00283BEB" w:rsidRPr="007268C2">
        <w:rPr>
          <w:bCs/>
          <w:sz w:val="24"/>
        </w:rPr>
        <w:t xml:space="preserve">В процессе обучения </w:t>
      </w:r>
      <w:r w:rsidR="00794A6A" w:rsidRPr="007268C2">
        <w:rPr>
          <w:bCs/>
          <w:sz w:val="24"/>
        </w:rPr>
        <w:t xml:space="preserve">проводятся </w:t>
      </w:r>
      <w:r w:rsidR="00DE6AE6" w:rsidRPr="007268C2">
        <w:rPr>
          <w:bCs/>
          <w:sz w:val="24"/>
        </w:rPr>
        <w:t xml:space="preserve">лекции и </w:t>
      </w:r>
      <w:r w:rsidR="00794A6A" w:rsidRPr="007268C2">
        <w:rPr>
          <w:bCs/>
          <w:sz w:val="24"/>
        </w:rPr>
        <w:t xml:space="preserve">практические занятия, в ходе которых </w:t>
      </w:r>
      <w:r w:rsidR="00283BEB" w:rsidRPr="007268C2">
        <w:rPr>
          <w:bCs/>
          <w:sz w:val="24"/>
        </w:rPr>
        <w:t>используются следу</w:t>
      </w:r>
      <w:r w:rsidRPr="007268C2">
        <w:rPr>
          <w:bCs/>
          <w:sz w:val="24"/>
        </w:rPr>
        <w:t xml:space="preserve">ющие </w:t>
      </w:r>
      <w:r w:rsidR="00AF24AE" w:rsidRPr="007268C2">
        <w:rPr>
          <w:bCs/>
          <w:sz w:val="24"/>
        </w:rPr>
        <w:t xml:space="preserve">типы занятий и </w:t>
      </w:r>
      <w:r w:rsidRPr="007268C2">
        <w:rPr>
          <w:bCs/>
          <w:sz w:val="24"/>
        </w:rPr>
        <w:t>образовательные технологии.</w:t>
      </w:r>
    </w:p>
    <w:p w:rsidR="00DE6AE6" w:rsidRPr="007268C2" w:rsidRDefault="00AF24AE" w:rsidP="00AF24A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268C2">
        <w:rPr>
          <w:bCs/>
        </w:rPr>
        <w:t xml:space="preserve">1) </w:t>
      </w:r>
      <w:r w:rsidR="00DE6AE6" w:rsidRPr="003671FE">
        <w:rPr>
          <w:b/>
        </w:rPr>
        <w:t>Вводная лекция</w:t>
      </w:r>
      <w:r w:rsidR="00DE6AE6" w:rsidRPr="007268C2">
        <w:rPr>
          <w:bCs/>
        </w:rPr>
        <w:t xml:space="preserve"> - ориентирует студента в системе изучения данной дисциплины. </w:t>
      </w:r>
      <w:r w:rsidRPr="007268C2">
        <w:rPr>
          <w:bCs/>
        </w:rPr>
        <w:t>С</w:t>
      </w:r>
      <w:r w:rsidR="00DE6AE6" w:rsidRPr="007268C2">
        <w:rPr>
          <w:bCs/>
        </w:rPr>
        <w:t>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DE6AE6" w:rsidRPr="007268C2" w:rsidRDefault="00AF24AE" w:rsidP="00AF24A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268C2">
        <w:rPr>
          <w:bCs/>
        </w:rPr>
        <w:t xml:space="preserve">2) </w:t>
      </w:r>
      <w:r w:rsidR="00DE6AE6" w:rsidRPr="003671FE">
        <w:rPr>
          <w:rFonts w:hint="eastAsia"/>
          <w:b/>
        </w:rPr>
        <w:t>Академическая</w:t>
      </w:r>
      <w:r w:rsidR="00DE6AE6" w:rsidRPr="003671FE">
        <w:rPr>
          <w:b/>
        </w:rPr>
        <w:t xml:space="preserve"> </w:t>
      </w:r>
      <w:r w:rsidR="00DE6AE6" w:rsidRPr="003671FE">
        <w:rPr>
          <w:rFonts w:hint="eastAsia"/>
          <w:b/>
        </w:rPr>
        <w:t>лекция</w:t>
      </w:r>
      <w:r w:rsidR="00DE6AE6" w:rsidRPr="007268C2">
        <w:rPr>
          <w:bCs/>
        </w:rPr>
        <w:t xml:space="preserve"> (или лекция общего курса)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DE6AE6" w:rsidRPr="007268C2" w:rsidRDefault="00AF24AE" w:rsidP="00AF24AE">
      <w:pPr>
        <w:autoSpaceDE w:val="0"/>
        <w:autoSpaceDN w:val="0"/>
        <w:adjustRightInd w:val="0"/>
        <w:ind w:firstLine="708"/>
      </w:pPr>
      <w:r w:rsidRPr="007268C2">
        <w:t xml:space="preserve">3) </w:t>
      </w:r>
      <w:r w:rsidR="00DE6AE6" w:rsidRPr="003671FE">
        <w:rPr>
          <w:rFonts w:hint="eastAsia"/>
          <w:b/>
          <w:bCs/>
        </w:rPr>
        <w:t>Практическое</w:t>
      </w:r>
      <w:r w:rsidR="00DE6AE6" w:rsidRPr="003671FE">
        <w:rPr>
          <w:b/>
          <w:bCs/>
        </w:rPr>
        <w:t xml:space="preserve"> </w:t>
      </w:r>
      <w:r w:rsidR="00DE6AE6" w:rsidRPr="003671FE">
        <w:rPr>
          <w:rFonts w:hint="eastAsia"/>
          <w:b/>
          <w:bCs/>
        </w:rPr>
        <w:t>занятие</w:t>
      </w:r>
      <w:r w:rsidR="00DE6AE6" w:rsidRPr="007268C2">
        <w:t xml:space="preserve"> – занятие, посвященное освоению конкретных умений и навыков и закреплению полученных на лекции знаний.</w:t>
      </w:r>
    </w:p>
    <w:p w:rsidR="00AF24AE" w:rsidRPr="007268C2" w:rsidRDefault="00AF24AE" w:rsidP="00AF24AE">
      <w:pPr>
        <w:autoSpaceDE w:val="0"/>
        <w:autoSpaceDN w:val="0"/>
        <w:adjustRightInd w:val="0"/>
        <w:ind w:firstLine="708"/>
      </w:pPr>
      <w:r w:rsidRPr="007268C2">
        <w:t>Задействованы:</w:t>
      </w:r>
    </w:p>
    <w:p w:rsidR="006C7460" w:rsidRPr="007268C2" w:rsidRDefault="006C7460" w:rsidP="003E75B2">
      <w:pPr>
        <w:numPr>
          <w:ilvl w:val="0"/>
          <w:numId w:val="8"/>
        </w:numPr>
      </w:pPr>
      <w:r w:rsidRPr="007268C2">
        <w:t xml:space="preserve">коллективная мыслительная деятельность, в </w:t>
      </w:r>
      <w:proofErr w:type="spellStart"/>
      <w:r w:rsidRPr="007268C2">
        <w:t>т.ч</w:t>
      </w:r>
      <w:proofErr w:type="spellEnd"/>
      <w:r w:rsidRPr="007268C2">
        <w:t>. мозговой штурм;</w:t>
      </w:r>
    </w:p>
    <w:p w:rsidR="00283BEB" w:rsidRPr="007268C2" w:rsidRDefault="009C293D" w:rsidP="003E75B2">
      <w:pPr>
        <w:numPr>
          <w:ilvl w:val="0"/>
          <w:numId w:val="8"/>
        </w:numPr>
      </w:pPr>
      <w:r>
        <w:t>анализ конкретных ситуаций.</w:t>
      </w:r>
    </w:p>
    <w:p w:rsidR="00214B1F" w:rsidRPr="002F44BC" w:rsidRDefault="00214B1F" w:rsidP="00214B1F">
      <w:pPr>
        <w:tabs>
          <w:tab w:val="left" w:pos="720"/>
        </w:tabs>
        <w:jc w:val="both"/>
      </w:pPr>
      <w:r>
        <w:tab/>
        <w:t>4</w:t>
      </w:r>
      <w:r w:rsidRPr="002F44BC">
        <w:t xml:space="preserve">) </w:t>
      </w:r>
      <w:r w:rsidRPr="003671FE">
        <w:rPr>
          <w:b/>
          <w:bCs/>
        </w:rPr>
        <w:t>Консультации</w:t>
      </w:r>
      <w:r w:rsidRPr="002C4A02">
        <w:rPr>
          <w:b/>
        </w:rPr>
        <w:t xml:space="preserve"> </w:t>
      </w:r>
      <w:r w:rsidRPr="002C4A02">
        <w:t xml:space="preserve">– групповые занятия, </w:t>
      </w:r>
      <w:r>
        <w:t xml:space="preserve">являющиеся одной из форм контроля самостоятельной работы студентов. На консультациях </w:t>
      </w:r>
      <w:r w:rsidRPr="002C4A02">
        <w:t xml:space="preserve">по просьбе студентов </w:t>
      </w:r>
      <w:r w:rsidRPr="002F44BC">
        <w:t>рассматриваются наиболее сложные моменты в решении задач, которые возникают у них в процессе самостоятельной работы, обсуждаются результаты заданий, выполненных студентами самостоятельно.</w:t>
      </w:r>
    </w:p>
    <w:p w:rsidR="003671FE" w:rsidRDefault="003671FE" w:rsidP="003671FE">
      <w:pPr>
        <w:ind w:firstLine="567"/>
        <w:jc w:val="both"/>
      </w:pPr>
      <w:r w:rsidRPr="002D3A88">
        <w:t xml:space="preserve">  </w:t>
      </w:r>
      <w:bookmarkStart w:id="3" w:name="_Hlk94817324"/>
      <w:r>
        <w:t>5</w:t>
      </w:r>
      <w:r w:rsidRPr="002D3A88">
        <w:t xml:space="preserve">) </w:t>
      </w:r>
      <w:r w:rsidRPr="002D3A88">
        <w:rPr>
          <w:b/>
        </w:rPr>
        <w:t>Асинхронная консультация</w:t>
      </w:r>
      <w:r w:rsidRPr="002D3A88"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3671FE" w:rsidRDefault="003671FE" w:rsidP="003671FE">
      <w:pPr>
        <w:ind w:firstLine="567"/>
        <w:jc w:val="both"/>
      </w:pPr>
      <w:r>
        <w:t xml:space="preserve">  6) </w:t>
      </w:r>
      <w:r w:rsidRPr="00D50107">
        <w:rPr>
          <w:b/>
          <w:bCs/>
        </w:rPr>
        <w:t>Контрольная работа</w:t>
      </w:r>
      <w:r>
        <w:t xml:space="preserve"> – письменное решение задач, аналогичных отработанным ранее в ходе практических занятий и самостоятельной работы.</w:t>
      </w:r>
    </w:p>
    <w:p w:rsidR="003671FE" w:rsidRPr="00977987" w:rsidRDefault="003671FE" w:rsidP="003671FE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671FE" w:rsidRPr="00977987" w:rsidRDefault="003671FE" w:rsidP="003671FE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977987">
        <w:rPr>
          <w:b/>
          <w:sz w:val="24"/>
        </w:rPr>
        <w:t>Электронный учебный курс «</w:t>
      </w:r>
      <w:r>
        <w:rPr>
          <w:b/>
          <w:sz w:val="24"/>
        </w:rPr>
        <w:t>Современные проблемы радиофизики</w:t>
      </w:r>
      <w:r w:rsidRPr="00977987">
        <w:rPr>
          <w:b/>
          <w:sz w:val="24"/>
        </w:rPr>
        <w:t xml:space="preserve">» в </w:t>
      </w:r>
      <w:r w:rsidRPr="00977987">
        <w:rPr>
          <w:b/>
          <w:sz w:val="24"/>
          <w:lang w:val="en-US"/>
        </w:rPr>
        <w:t>LMS</w:t>
      </w:r>
      <w:r w:rsidRPr="00977987">
        <w:rPr>
          <w:b/>
          <w:sz w:val="24"/>
        </w:rPr>
        <w:t xml:space="preserve"> Электронный университет </w:t>
      </w:r>
      <w:r w:rsidRPr="00977987">
        <w:rPr>
          <w:b/>
          <w:sz w:val="24"/>
          <w:lang w:val="en-US"/>
        </w:rPr>
        <w:t>Moodle</w:t>
      </w:r>
      <w:r w:rsidRPr="00977987">
        <w:rPr>
          <w:b/>
          <w:sz w:val="24"/>
        </w:rPr>
        <w:t xml:space="preserve"> </w:t>
      </w:r>
      <w:proofErr w:type="spellStart"/>
      <w:r w:rsidRPr="00977987">
        <w:rPr>
          <w:b/>
          <w:sz w:val="24"/>
        </w:rPr>
        <w:t>ЯрГУ</w:t>
      </w:r>
      <w:proofErr w:type="spellEnd"/>
      <w:r w:rsidRPr="00977987">
        <w:rPr>
          <w:sz w:val="24"/>
        </w:rPr>
        <w:t>, в котором: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представлены задания для самостоятельной работы обучающихся по темам дисциплины и организован сбор выполненных домашних работ;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осуществляется проведение отдельных мероприятий текущего контроля успеваемости студентов;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представлены презентации и записи лекций по отдельным темам дисциплины;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представлены правила прохождения промежуточной аттестации по дисциплине;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t>представлен список учебной литературы, рекомендуемой для освоения дисциплины;</w:t>
      </w:r>
    </w:p>
    <w:p w:rsidR="003671FE" w:rsidRPr="00977987" w:rsidRDefault="003671FE" w:rsidP="003671FE">
      <w:pPr>
        <w:numPr>
          <w:ilvl w:val="0"/>
          <w:numId w:val="23"/>
        </w:numPr>
        <w:jc w:val="both"/>
      </w:pPr>
      <w:r w:rsidRPr="00977987">
        <w:lastRenderedPageBreak/>
        <w:t>представлена информация о форме и времени проведения консультаций по дисциплине в режиме онлайн;</w:t>
      </w:r>
    </w:p>
    <w:p w:rsidR="003671FE" w:rsidRPr="00977987" w:rsidRDefault="003671FE" w:rsidP="003671FE">
      <w:pPr>
        <w:numPr>
          <w:ilvl w:val="0"/>
          <w:numId w:val="23"/>
        </w:numPr>
        <w:jc w:val="both"/>
        <w:rPr>
          <w:bCs/>
        </w:rPr>
      </w:pPr>
      <w:r w:rsidRPr="00977987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bookmarkEnd w:id="3"/>
    <w:p w:rsidR="00214B1F" w:rsidRPr="007268C2" w:rsidRDefault="00214B1F" w:rsidP="00291CB8">
      <w:pPr>
        <w:ind w:left="720"/>
      </w:pPr>
    </w:p>
    <w:p w:rsidR="003671FE" w:rsidRPr="001C03B7" w:rsidRDefault="003671FE" w:rsidP="003671FE">
      <w:pPr>
        <w:jc w:val="both"/>
        <w:rPr>
          <w:b/>
        </w:rPr>
      </w:pPr>
      <w:bookmarkStart w:id="4" w:name="_Hlk94817397"/>
      <w:r w:rsidRPr="001C03B7">
        <w:rPr>
          <w:b/>
          <w:bCs/>
        </w:rPr>
        <w:t>6. П</w:t>
      </w:r>
      <w:r w:rsidRPr="001C03B7">
        <w:rPr>
          <w:b/>
        </w:rPr>
        <w:t>еречень лицензионного и (или) свободно распространяемого программного обеспечения</w:t>
      </w:r>
      <w:r w:rsidRPr="001C03B7">
        <w:rPr>
          <w:b/>
          <w:bCs/>
        </w:rPr>
        <w:t>,</w:t>
      </w:r>
      <w:r w:rsidRPr="001C03B7">
        <w:rPr>
          <w:b/>
        </w:rPr>
        <w:t xml:space="preserve"> используемого при осуществлении образовательного процесса по дисциплине </w:t>
      </w:r>
    </w:p>
    <w:p w:rsidR="003671FE" w:rsidRPr="001C03B7" w:rsidRDefault="003671FE" w:rsidP="003671FE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671FE" w:rsidRPr="001C03B7" w:rsidRDefault="003671FE" w:rsidP="003671FE">
      <w:pPr>
        <w:tabs>
          <w:tab w:val="left" w:pos="5670"/>
        </w:tabs>
        <w:ind w:firstLine="709"/>
        <w:jc w:val="both"/>
      </w:pPr>
      <w:r w:rsidRPr="001C03B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671FE" w:rsidRPr="00BE30B2" w:rsidRDefault="003671FE" w:rsidP="003671FE">
      <w:pPr>
        <w:tabs>
          <w:tab w:val="left" w:pos="5670"/>
        </w:tabs>
        <w:ind w:firstLine="709"/>
        <w:jc w:val="both"/>
        <w:rPr>
          <w:lang w:val="en-US"/>
        </w:rPr>
      </w:pPr>
      <w:r w:rsidRPr="00BE30B2">
        <w:rPr>
          <w:lang w:val="en-US"/>
        </w:rPr>
        <w:t xml:space="preserve">- </w:t>
      </w:r>
      <w:proofErr w:type="gramStart"/>
      <w:r w:rsidRPr="001C03B7">
        <w:t>программы</w:t>
      </w:r>
      <w:proofErr w:type="gramEnd"/>
      <w:r w:rsidRPr="00BE30B2">
        <w:rPr>
          <w:lang w:val="en-US"/>
        </w:rPr>
        <w:t xml:space="preserve"> </w:t>
      </w:r>
      <w:r w:rsidRPr="001C03B7">
        <w:rPr>
          <w:lang w:val="en-US"/>
        </w:rPr>
        <w:t>Microsoft</w:t>
      </w:r>
      <w:r w:rsidRPr="00BE30B2">
        <w:rPr>
          <w:lang w:val="en-US"/>
        </w:rPr>
        <w:t xml:space="preserve"> </w:t>
      </w:r>
      <w:r w:rsidRPr="001C03B7">
        <w:rPr>
          <w:lang w:val="en-US"/>
        </w:rPr>
        <w:t>Office</w:t>
      </w:r>
      <w:r w:rsidRPr="00BE30B2">
        <w:rPr>
          <w:lang w:val="en-US"/>
        </w:rPr>
        <w:t>;</w:t>
      </w:r>
    </w:p>
    <w:p w:rsidR="003671FE" w:rsidRPr="003671FE" w:rsidRDefault="003671FE" w:rsidP="003671FE">
      <w:pPr>
        <w:tabs>
          <w:tab w:val="left" w:pos="5670"/>
        </w:tabs>
        <w:ind w:left="709"/>
        <w:jc w:val="both"/>
        <w:rPr>
          <w:lang w:val="en-US"/>
        </w:rPr>
      </w:pPr>
      <w:r w:rsidRPr="00BE30B2">
        <w:rPr>
          <w:lang w:val="en-US" w:eastAsia="en-US"/>
        </w:rPr>
        <w:t>-</w:t>
      </w:r>
      <w:r w:rsidRPr="001C03B7">
        <w:rPr>
          <w:lang w:val="en-US" w:eastAsia="en-US"/>
        </w:rPr>
        <w:t> </w:t>
      </w:r>
      <w:r w:rsidRPr="00BE30B2">
        <w:rPr>
          <w:lang w:val="en-US" w:eastAsia="en-US"/>
        </w:rPr>
        <w:t>Adobe Acrobat Reader</w:t>
      </w:r>
      <w:r w:rsidRPr="003671FE">
        <w:rPr>
          <w:lang w:val="en-US" w:eastAsia="en-US"/>
        </w:rPr>
        <w:t>.</w:t>
      </w:r>
    </w:p>
    <w:p w:rsidR="003671FE" w:rsidRPr="00BE30B2" w:rsidRDefault="003671FE" w:rsidP="003671FE">
      <w:pPr>
        <w:tabs>
          <w:tab w:val="left" w:pos="5670"/>
        </w:tabs>
        <w:ind w:right="141"/>
        <w:jc w:val="center"/>
        <w:rPr>
          <w:b/>
          <w:lang w:val="en-US"/>
        </w:rPr>
      </w:pPr>
    </w:p>
    <w:p w:rsidR="003671FE" w:rsidRPr="001C03B7" w:rsidRDefault="003671FE" w:rsidP="003671FE">
      <w:pPr>
        <w:jc w:val="both"/>
        <w:rPr>
          <w:b/>
        </w:rPr>
      </w:pPr>
      <w:r w:rsidRPr="001C03B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1C03B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:rsidR="003671FE" w:rsidRPr="001C03B7" w:rsidRDefault="003671FE" w:rsidP="003671FE">
      <w:pPr>
        <w:tabs>
          <w:tab w:val="left" w:pos="5670"/>
        </w:tabs>
        <w:ind w:firstLine="709"/>
        <w:jc w:val="both"/>
      </w:pPr>
      <w:r w:rsidRPr="001C03B7">
        <w:t xml:space="preserve">В процессе осуществления образовательного процесса по дисциплине используются: </w:t>
      </w:r>
    </w:p>
    <w:p w:rsidR="003671FE" w:rsidRDefault="003671FE" w:rsidP="003671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C03B7">
        <w:t>Автоматизированная библиотечно-информационная система «БУКИ-NEXT»</w:t>
      </w:r>
      <w:r w:rsidRPr="001C03B7">
        <w:rPr>
          <w:bCs/>
          <w:u w:val="single"/>
        </w:rPr>
        <w:t xml:space="preserve"> </w:t>
      </w:r>
      <w:hyperlink r:id="rId8" w:history="1">
        <w:r w:rsidRPr="001C03B7">
          <w:rPr>
            <w:bCs/>
          </w:rPr>
          <w:t>http://www.lib.uniyar.ac.ru/opac/bk_cat_find.php</w:t>
        </w:r>
      </w:hyperlink>
      <w:r w:rsidRPr="001C03B7">
        <w:rPr>
          <w:bCs/>
        </w:rPr>
        <w:t xml:space="preserve"> </w:t>
      </w:r>
    </w:p>
    <w:p w:rsidR="003671FE" w:rsidRDefault="003671FE" w:rsidP="003671FE">
      <w:pPr>
        <w:ind w:firstLine="705"/>
        <w:jc w:val="both"/>
      </w:pPr>
      <w:r w:rsidRPr="000400C4">
        <w:t>СПС «Консультант-плюс»: http://</w:t>
      </w:r>
      <w:r>
        <w:t xml:space="preserve">www.consultant.ru/ </w:t>
      </w:r>
    </w:p>
    <w:p w:rsidR="003671FE" w:rsidRDefault="003671FE" w:rsidP="003671FE">
      <w:pPr>
        <w:ind w:firstLine="705"/>
        <w:jc w:val="both"/>
      </w:pPr>
      <w:r>
        <w:t>СПС «Гарант»: http://www.garant.ru/</w:t>
      </w:r>
    </w:p>
    <w:p w:rsidR="003671FE" w:rsidRPr="001C03B7" w:rsidRDefault="003671FE" w:rsidP="003671FE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bookmarkEnd w:id="4"/>
    <w:p w:rsidR="003671FE" w:rsidRDefault="003671FE" w:rsidP="003671FE">
      <w:pPr>
        <w:autoSpaceDE w:val="0"/>
        <w:autoSpaceDN w:val="0"/>
        <w:adjustRightInd w:val="0"/>
        <w:jc w:val="both"/>
        <w:rPr>
          <w:b/>
        </w:rPr>
      </w:pPr>
      <w:r w:rsidRPr="0026513B">
        <w:rPr>
          <w:b/>
          <w:bCs/>
        </w:rPr>
        <w:t>8. </w:t>
      </w:r>
      <w:r w:rsidRPr="0026513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283BEB" w:rsidRDefault="00283BEB">
      <w:pPr>
        <w:rPr>
          <w:b/>
        </w:rPr>
      </w:pPr>
    </w:p>
    <w:p w:rsidR="00CC6C71" w:rsidRPr="00C26BD9" w:rsidRDefault="00CC6C71" w:rsidP="00CC6C71">
      <w:pPr>
        <w:jc w:val="both"/>
        <w:rPr>
          <w:b/>
          <w:bCs/>
        </w:rPr>
      </w:pPr>
      <w:r w:rsidRPr="00C26BD9">
        <w:rPr>
          <w:b/>
          <w:bCs/>
        </w:rPr>
        <w:t>а) основная литература:</w:t>
      </w:r>
    </w:p>
    <w:p w:rsidR="00CC6C71" w:rsidRPr="00CE12CF" w:rsidRDefault="00CC6C71" w:rsidP="00CC6C71">
      <w:pPr>
        <w:numPr>
          <w:ilvl w:val="0"/>
          <w:numId w:val="10"/>
        </w:numPr>
        <w:ind w:left="714" w:hanging="357"/>
        <w:jc w:val="both"/>
      </w:pPr>
      <w:r w:rsidRPr="00CE12CF">
        <w:t xml:space="preserve">Ярмоленко В. И. Электромагнитная совместимость радиотехнических и телекоммуникационных систем: учеб. пособие для вузов / В. И. Ярмоленко, А. Л. Приоров; </w:t>
      </w:r>
      <w:proofErr w:type="spellStart"/>
      <w:r w:rsidRPr="00CE12CF">
        <w:t>Яросл</w:t>
      </w:r>
      <w:proofErr w:type="spellEnd"/>
      <w:r w:rsidRPr="00CE12CF">
        <w:t xml:space="preserve">. гос. ун-т им. П. Г. Демидова, Науч.-метод. совет ун-та - Ярославль: </w:t>
      </w:r>
      <w:proofErr w:type="spellStart"/>
      <w:r w:rsidRPr="00CE12CF">
        <w:t>ЯрГУ</w:t>
      </w:r>
      <w:proofErr w:type="spellEnd"/>
      <w:r w:rsidRPr="00CE12CF">
        <w:t>, 2005. - 171 с.</w:t>
      </w:r>
    </w:p>
    <w:p w:rsidR="00CC6C71" w:rsidRDefault="00316CFE" w:rsidP="00CC6C71">
      <w:pPr>
        <w:ind w:left="714"/>
        <w:jc w:val="both"/>
        <w:rPr>
          <w:rStyle w:val="a7"/>
        </w:rPr>
      </w:pPr>
      <w:hyperlink r:id="rId9" w:history="1">
        <w:r w:rsidR="00CC6C71" w:rsidRPr="00CE12CF">
          <w:rPr>
            <w:rStyle w:val="a7"/>
          </w:rPr>
          <w:t>http://www.lib.uniyar.ac.ru/opac/bk_cat_card.php?rec_id=350939&amp;cat_cd=YARSU</w:t>
        </w:r>
      </w:hyperlink>
    </w:p>
    <w:p w:rsidR="00CC6C71" w:rsidRPr="00CE12CF" w:rsidRDefault="00316CFE" w:rsidP="00CC6C71">
      <w:pPr>
        <w:ind w:left="714"/>
        <w:jc w:val="both"/>
        <w:rPr>
          <w:rStyle w:val="a7"/>
        </w:rPr>
      </w:pPr>
      <w:hyperlink r:id="rId10" w:history="1">
        <w:r w:rsidR="00CC6C71" w:rsidRPr="00F42DB2">
          <w:rPr>
            <w:rStyle w:val="a7"/>
          </w:rPr>
          <w:t>http://www.lib.uniyar.ac.ru/edocs/iuni/20050707.pdf</w:t>
        </w:r>
      </w:hyperlink>
      <w:r w:rsidR="00CC6C71" w:rsidRPr="00157FF7">
        <w:rPr>
          <w:rStyle w:val="a7"/>
          <w:color w:val="auto"/>
          <w:u w:val="none"/>
        </w:rPr>
        <w:t xml:space="preserve"> (электронный вариант)</w:t>
      </w:r>
    </w:p>
    <w:p w:rsidR="00CC6C71" w:rsidRPr="00CE12CF" w:rsidRDefault="00CC6C71" w:rsidP="00CC6C71">
      <w:pPr>
        <w:numPr>
          <w:ilvl w:val="0"/>
          <w:numId w:val="10"/>
        </w:numPr>
        <w:jc w:val="both"/>
      </w:pPr>
      <w:r w:rsidRPr="00CE12CF">
        <w:t>Артемова Т. К. Электромагнитная совместимость: задачник</w:t>
      </w:r>
      <w:r>
        <w:t xml:space="preserve"> </w:t>
      </w:r>
      <w:r w:rsidRPr="00157FF7">
        <w:t>[</w:t>
      </w:r>
      <w:r>
        <w:t>Электронный ресурс</w:t>
      </w:r>
      <w:r w:rsidRPr="00157FF7">
        <w:t>]</w:t>
      </w:r>
      <w:r>
        <w:t xml:space="preserve"> </w:t>
      </w:r>
      <w:r w:rsidRPr="00CE12CF">
        <w:t xml:space="preserve">/ Т. К. Артемова, А. С. Гвоздарев; Н. И. Фомичев, </w:t>
      </w:r>
      <w:proofErr w:type="spellStart"/>
      <w:r w:rsidRPr="00CE12CF">
        <w:t>Яросл</w:t>
      </w:r>
      <w:proofErr w:type="spellEnd"/>
      <w:r w:rsidRPr="00CE12CF">
        <w:t xml:space="preserve">. гос. ун-т им. П. Г. Демидова, Науч.-метод. совет ун-та - Ярославль: </w:t>
      </w:r>
      <w:proofErr w:type="spellStart"/>
      <w:r w:rsidRPr="00CE12CF">
        <w:t>ЯрГУ</w:t>
      </w:r>
      <w:proofErr w:type="spellEnd"/>
      <w:r w:rsidRPr="00CE12CF">
        <w:t>, 2012. - 55 с.</w:t>
      </w:r>
    </w:p>
    <w:p w:rsidR="00CC6C71" w:rsidRPr="00CE12CF" w:rsidRDefault="00316CFE" w:rsidP="00CC6C71">
      <w:pPr>
        <w:ind w:left="714"/>
        <w:jc w:val="both"/>
        <w:rPr>
          <w:rStyle w:val="a7"/>
        </w:rPr>
      </w:pPr>
      <w:hyperlink r:id="rId11" w:history="1">
        <w:r w:rsidR="00CC6C71" w:rsidRPr="00CE12CF">
          <w:rPr>
            <w:rStyle w:val="a7"/>
          </w:rPr>
          <w:t>http://www.lib.uniyar.ac.ru/edocs/iuni/20110717.pdf</w:t>
        </w:r>
      </w:hyperlink>
      <w:r w:rsidR="00CC6C71" w:rsidRPr="00CE12CF">
        <w:rPr>
          <w:rStyle w:val="a7"/>
        </w:rPr>
        <w:t xml:space="preserve"> </w:t>
      </w:r>
    </w:p>
    <w:p w:rsidR="00CC6C71" w:rsidRPr="007268C2" w:rsidRDefault="00CC6C71" w:rsidP="00CC6C71">
      <w:pPr>
        <w:jc w:val="both"/>
      </w:pPr>
    </w:p>
    <w:p w:rsidR="00CC6C71" w:rsidRPr="00C26BD9" w:rsidRDefault="00CC6C71" w:rsidP="00CC6C71">
      <w:pPr>
        <w:jc w:val="both"/>
        <w:rPr>
          <w:b/>
          <w:bCs/>
        </w:rPr>
      </w:pPr>
      <w:r w:rsidRPr="00C26BD9">
        <w:rPr>
          <w:b/>
          <w:bCs/>
        </w:rPr>
        <w:t>б) дополнительная литература:</w:t>
      </w:r>
    </w:p>
    <w:p w:rsidR="00CC6C71" w:rsidRPr="00157FF7" w:rsidRDefault="00CC6C71" w:rsidP="00CC6C71">
      <w:pPr>
        <w:numPr>
          <w:ilvl w:val="0"/>
          <w:numId w:val="24"/>
        </w:numPr>
        <w:jc w:val="both"/>
      </w:pPr>
      <w:r w:rsidRPr="00157FF7">
        <w:t xml:space="preserve">Геворкян, В. М. Электромагнитная совместимость электронных информационных систем. В 2 ч. Ч. 1. Общие вопросы электромагнитной совместимости технических средств: учеб. Пособие [Электронный ресурс] / Геворкян В. М. - Москва: МЭИ, 2021. - URL: </w:t>
      </w:r>
      <w:hyperlink r:id="rId12" w:history="1">
        <w:r w:rsidRPr="00157FF7">
          <w:rPr>
            <w:color w:val="0000FF"/>
            <w:u w:val="single"/>
          </w:rPr>
          <w:t>https://www.studentlibrary.ru/book/ISBN9785383014608.html</w:t>
        </w:r>
      </w:hyperlink>
      <w:r>
        <w:t xml:space="preserve"> </w:t>
      </w:r>
      <w:r w:rsidRPr="00157FF7">
        <w:t xml:space="preserve"> </w:t>
      </w:r>
    </w:p>
    <w:p w:rsidR="00CC6C71" w:rsidRPr="00157FF7" w:rsidRDefault="00CC6C71" w:rsidP="00CC6C71">
      <w:pPr>
        <w:numPr>
          <w:ilvl w:val="0"/>
          <w:numId w:val="24"/>
        </w:numPr>
        <w:ind w:left="714" w:hanging="357"/>
        <w:jc w:val="both"/>
      </w:pPr>
      <w:r w:rsidRPr="00157FF7">
        <w:t xml:space="preserve">Геворкян, В. М. Электромагнитная совместимость электронных информационных систем. В 2 ч. Ч. 2. Электромагнитная совместимость систем цифровой обработки и передачи данных: учеб. пособие [Электронный ресурс] / Геворкян В. М.; под ред. Ю. А. Казанцева. - Москва: МЭИ, 2021. - URL: </w:t>
      </w:r>
      <w:hyperlink r:id="rId13" w:history="1">
        <w:r w:rsidRPr="00157FF7">
          <w:rPr>
            <w:color w:val="0000FF"/>
            <w:u w:val="single"/>
          </w:rPr>
          <w:t>https://www.studentlibrary.ru/book/ISBN9785383014615.html</w:t>
        </w:r>
      </w:hyperlink>
    </w:p>
    <w:p w:rsidR="00CC6C71" w:rsidRDefault="00CC6C71" w:rsidP="00CC6C7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C6C71" w:rsidRPr="006820AA" w:rsidRDefault="00CC6C71" w:rsidP="00CC6C71">
      <w:pPr>
        <w:jc w:val="both"/>
        <w:rPr>
          <w:b/>
        </w:rPr>
      </w:pPr>
      <w:r w:rsidRPr="006820AA">
        <w:rPr>
          <w:b/>
        </w:rPr>
        <w:t>в) ресурсы сети «Интернет»</w:t>
      </w:r>
    </w:p>
    <w:p w:rsidR="00CC6C71" w:rsidRPr="00FA3FDD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Электронная библиотека учебных материалов </w:t>
      </w:r>
      <w:proofErr w:type="spellStart"/>
      <w:r w:rsidRPr="00FA3FDD">
        <w:rPr>
          <w:rFonts w:ascii="Times New Roman" w:hAnsi="Times New Roman" w:cs="Times New Roman"/>
          <w:sz w:val="24"/>
          <w:szCs w:val="24"/>
        </w:rPr>
        <w:t>ЯрГУ</w:t>
      </w:r>
      <w:proofErr w:type="spellEnd"/>
      <w:r w:rsidRPr="00FA3FDD">
        <w:rPr>
          <w:rFonts w:ascii="Times New Roman" w:hAnsi="Times New Roman" w:cs="Times New Roman"/>
          <w:sz w:val="24"/>
          <w:szCs w:val="24"/>
        </w:rPr>
        <w:t xml:space="preserve"> (</w:t>
      </w:r>
      <w:hyperlink r:id="rId14" w:history="1">
        <w:r w:rsidRPr="00FA3FDD">
          <w:rPr>
            <w:rFonts w:ascii="Times New Roman" w:hAnsi="Times New Roman" w:cs="Times New Roman"/>
            <w:sz w:val="24"/>
            <w:szCs w:val="24"/>
          </w:rPr>
          <w:t>http://www.lib.uniyar.ac.ru/opac/bk_cat_find.php</w:t>
        </w:r>
      </w:hyperlink>
      <w:r w:rsidRPr="00FA3FDD">
        <w:rPr>
          <w:rFonts w:ascii="Times New Roman" w:hAnsi="Times New Roman" w:cs="Times New Roman"/>
          <w:sz w:val="24"/>
          <w:szCs w:val="24"/>
        </w:rPr>
        <w:t>).</w:t>
      </w:r>
    </w:p>
    <w:p w:rsidR="00CC6C71" w:rsidRPr="00C26BD9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FA3FDD">
        <w:rPr>
          <w:rFonts w:ascii="Times New Roman" w:hAnsi="Times New Roman" w:cs="Times New Roman"/>
          <w:sz w:val="24"/>
          <w:szCs w:val="24"/>
        </w:rPr>
        <w:t>Интернет-версия справочной системы «Гарант»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F42DB2">
          <w:rPr>
            <w:rStyle w:val="a7"/>
            <w:sz w:val="24"/>
            <w:szCs w:val="24"/>
          </w:rPr>
          <w:t>http://www.garant.ru/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C71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Интернет-версия справочной системы «Консультант-плюс»</w:t>
      </w:r>
      <w:r w:rsidRPr="00C26BD9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F42DB2">
          <w:rPr>
            <w:rStyle w:val="a7"/>
            <w:sz w:val="24"/>
            <w:szCs w:val="24"/>
          </w:rPr>
          <w:t>http://www.consultant.ru/</w:t>
        </w:r>
      </w:hyperlink>
    </w:p>
    <w:p w:rsidR="00CC6C71" w:rsidRDefault="00CC6C71" w:rsidP="00CC6C71">
      <w:pPr>
        <w:pStyle w:val="HTML"/>
        <w:numPr>
          <w:ilvl w:val="0"/>
          <w:numId w:val="9"/>
        </w:numPr>
        <w:tabs>
          <w:tab w:val="clear" w:pos="340"/>
          <w:tab w:val="num" w:pos="680"/>
        </w:tabs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ФГУП «Главный радиочастотный центр» </w:t>
      </w:r>
      <w:hyperlink r:id="rId17" w:history="1">
        <w:r w:rsidRPr="00F42DB2">
          <w:rPr>
            <w:rStyle w:val="a7"/>
            <w:sz w:val="24"/>
            <w:szCs w:val="24"/>
          </w:rPr>
          <w:t>https://grfc.ru/grfc/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F5E" w:rsidRDefault="00D63F5E">
      <w:pPr>
        <w:jc w:val="both"/>
        <w:rPr>
          <w:b/>
        </w:rPr>
      </w:pPr>
    </w:p>
    <w:p w:rsidR="00CC6C71" w:rsidRDefault="00CC6C71" w:rsidP="00CC6C71">
      <w:pPr>
        <w:rPr>
          <w:highlight w:val="yellow"/>
        </w:rPr>
      </w:pPr>
      <w:bookmarkStart w:id="5" w:name="_Hlk94817478"/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CC6C71" w:rsidRPr="007F0EC9" w:rsidRDefault="00CC6C71" w:rsidP="00CC6C71">
      <w:pPr>
        <w:ind w:firstLine="709"/>
        <w:jc w:val="both"/>
      </w:pPr>
      <w:r w:rsidRPr="007F0EC9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CC6C71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занятий лекционного типа и практических занятий (семинаров);</w:t>
      </w:r>
    </w:p>
    <w:p w:rsidR="00CC6C71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>учебные аудитории для проведения групповых и индивидуальных консультаций,</w:t>
      </w:r>
    </w:p>
    <w:p w:rsidR="00CC6C71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>
        <w:t xml:space="preserve"> учебные аудитории для проведения текущего контроля и промежуточной аттестации;</w:t>
      </w:r>
    </w:p>
    <w:p w:rsidR="00CC6C71" w:rsidRPr="008A0C48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самостоятельной работы;</w:t>
      </w:r>
    </w:p>
    <w:p w:rsidR="00CC6C71" w:rsidRPr="008A0C48" w:rsidRDefault="00CC6C71" w:rsidP="00CC6C71">
      <w:pPr>
        <w:numPr>
          <w:ilvl w:val="0"/>
          <w:numId w:val="25"/>
        </w:numPr>
        <w:tabs>
          <w:tab w:val="clear" w:pos="284"/>
          <w:tab w:val="num" w:pos="993"/>
        </w:tabs>
        <w:ind w:left="993"/>
        <w:jc w:val="both"/>
      </w:pPr>
      <w:r w:rsidRPr="008A0C48">
        <w:t>помещения для хранения и профилактического обслуживания технических средств обучения.</w:t>
      </w:r>
    </w:p>
    <w:p w:rsidR="00CC6C71" w:rsidRPr="008A0C48" w:rsidRDefault="00CC6C71" w:rsidP="00CC6C71">
      <w:pPr>
        <w:ind w:firstLine="709"/>
        <w:jc w:val="both"/>
      </w:pPr>
      <w:r w:rsidRPr="008A0C48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CC6C71" w:rsidRPr="002D3A88" w:rsidRDefault="00CC6C71" w:rsidP="00CC6C71">
      <w:pPr>
        <w:ind w:firstLine="708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</w:t>
      </w:r>
      <w:r w:rsidRPr="002D3A88">
        <w:t>» и обеспечением доступа в электронную информационно-образовательную среду организации</w:t>
      </w:r>
      <w:r>
        <w:t>.</w:t>
      </w:r>
    </w:p>
    <w:p w:rsidR="00CC6C71" w:rsidRDefault="00CC6C71" w:rsidP="00CC6C71">
      <w:pPr>
        <w:ind w:firstLine="708"/>
        <w:jc w:val="both"/>
      </w:pPr>
      <w:r w:rsidRPr="002D3A88">
        <w:t xml:space="preserve">Число посадочных мест в аудитории для практических занятий (семинаров) </w:t>
      </w:r>
      <w:r>
        <w:t xml:space="preserve">равно </w:t>
      </w:r>
      <w:r w:rsidRPr="002D3A88">
        <w:t>списочному</w:t>
      </w:r>
      <w:r>
        <w:t xml:space="preserve"> составу группы обучающихся.</w:t>
      </w:r>
    </w:p>
    <w:p w:rsidR="00CC6C71" w:rsidRDefault="00CC6C71" w:rsidP="00CC6C71">
      <w:pPr>
        <w:jc w:val="both"/>
      </w:pPr>
    </w:p>
    <w:p w:rsidR="00CC6C71" w:rsidRPr="00211EAB" w:rsidRDefault="00CC6C71" w:rsidP="00CC6C71">
      <w:pPr>
        <w:jc w:val="both"/>
      </w:pPr>
    </w:p>
    <w:p w:rsidR="00CC6C71" w:rsidRDefault="00CC6C71" w:rsidP="00CC6C71">
      <w:pPr>
        <w:jc w:val="both"/>
      </w:pPr>
      <w: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CC6C71" w:rsidRPr="003B685E" w:rsidTr="00B403D6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C71" w:rsidRPr="00FB583B" w:rsidRDefault="00D7419B" w:rsidP="009A75ED">
            <w:pPr>
              <w:rPr>
                <w:color w:val="000099"/>
              </w:rPr>
            </w:pPr>
            <w:r>
              <w:t>д</w:t>
            </w:r>
            <w:r w:rsidR="00CC6C71" w:rsidRPr="00D0088B">
              <w:t xml:space="preserve">оцент кафедры </w:t>
            </w:r>
            <w:r w:rsidRPr="00D7419B">
              <w:t>интеллектуальных информационных радиофизических систем</w:t>
            </w:r>
            <w:r w:rsidR="00CC6C71" w:rsidRPr="00D0088B">
              <w:t>, к.ф.-м.н.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6C71" w:rsidRPr="00FB583B" w:rsidRDefault="00CC6C71" w:rsidP="009A75ED">
            <w:pPr>
              <w:rPr>
                <w:color w:val="000099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C6C71" w:rsidRPr="00FB583B" w:rsidRDefault="00CC6C71" w:rsidP="009A75ED">
            <w:pPr>
              <w:rPr>
                <w:color w:val="000099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:rsidR="00CC6C71" w:rsidRPr="00FB583B" w:rsidRDefault="00CC6C71" w:rsidP="009A75ED">
            <w:pPr>
              <w:rPr>
                <w:color w:val="000099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C71" w:rsidRPr="00FB583B" w:rsidRDefault="00CC6C71" w:rsidP="009A75ED">
            <w:pPr>
              <w:jc w:val="center"/>
              <w:rPr>
                <w:color w:val="000099"/>
              </w:rPr>
            </w:pPr>
            <w:r w:rsidRPr="00D0088B">
              <w:t xml:space="preserve">Т.К. </w:t>
            </w:r>
            <w:proofErr w:type="spellStart"/>
            <w:r w:rsidRPr="00D0088B">
              <w:t>Артёмова</w:t>
            </w:r>
            <w:proofErr w:type="spellEnd"/>
          </w:p>
        </w:tc>
      </w:tr>
      <w:tr w:rsidR="00CC6C71" w:rsidRPr="003B685E" w:rsidTr="00B403D6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  <w:r w:rsidRPr="00B403D6">
              <w:rPr>
                <w:i/>
                <w:color w:val="FFFFFF" w:themeColor="background1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CC6C71" w:rsidRPr="003B685E" w:rsidRDefault="00CC6C71" w:rsidP="009A75ED">
            <w:pPr>
              <w:jc w:val="center"/>
              <w:rPr>
                <w:sz w:val="28"/>
                <w:szCs w:val="28"/>
              </w:rPr>
            </w:pPr>
            <w:r w:rsidRPr="003B685E">
              <w:rPr>
                <w:i/>
                <w:vertAlign w:val="superscript"/>
              </w:rPr>
              <w:t>И.О. Фамилия</w:t>
            </w:r>
          </w:p>
        </w:tc>
      </w:tr>
    </w:tbl>
    <w:p w:rsidR="00283BEB" w:rsidRPr="007268C2" w:rsidRDefault="00CC6C71">
      <w:pPr>
        <w:autoSpaceDE w:val="0"/>
        <w:autoSpaceDN w:val="0"/>
        <w:adjustRightInd w:val="0"/>
        <w:ind w:left="1080"/>
        <w:jc w:val="right"/>
        <w:rPr>
          <w:b/>
        </w:rPr>
      </w:pPr>
      <w:r w:rsidRPr="00D909A2">
        <w:rPr>
          <w:b/>
        </w:rPr>
        <w:br w:type="page"/>
      </w:r>
      <w:bookmarkEnd w:id="5"/>
      <w:r w:rsidR="00283BEB" w:rsidRPr="007268C2">
        <w:rPr>
          <w:b/>
        </w:rPr>
        <w:lastRenderedPageBreak/>
        <w:t>Приложение №1 к рабочей программе дисциплины</w:t>
      </w:r>
    </w:p>
    <w:p w:rsidR="00283BEB" w:rsidRPr="007268C2" w:rsidRDefault="00283BEB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7268C2">
        <w:rPr>
          <w:b/>
          <w:bCs/>
        </w:rPr>
        <w:t>«</w:t>
      </w:r>
      <w:r w:rsidR="002D241F">
        <w:rPr>
          <w:b/>
          <w:bCs/>
        </w:rPr>
        <w:t>Внутрисистемная электромагнитная совместимость</w:t>
      </w:r>
      <w:r w:rsidRPr="007268C2">
        <w:rPr>
          <w:b/>
          <w:bCs/>
        </w:rPr>
        <w:t>»</w:t>
      </w:r>
    </w:p>
    <w:p w:rsidR="00CC6C71" w:rsidRPr="006820AA" w:rsidRDefault="00CC6C71" w:rsidP="00CC6C71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Фонд оценочных средств</w:t>
      </w:r>
      <w:r>
        <w:rPr>
          <w:b/>
          <w:bCs/>
        </w:rPr>
        <w:t xml:space="preserve"> 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проведения текущего контроля успеваемости 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</w:t>
      </w:r>
      <w:r>
        <w:rPr>
          <w:b/>
        </w:rPr>
        <w:t>промежуточной аттестации студентов</w:t>
      </w:r>
      <w:r>
        <w:rPr>
          <w:b/>
          <w:bCs/>
        </w:rPr>
        <w:t xml:space="preserve"> 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CC6C71" w:rsidRDefault="00CC6C71" w:rsidP="00CC6C71">
      <w:pPr>
        <w:autoSpaceDE w:val="0"/>
        <w:autoSpaceDN w:val="0"/>
        <w:adjustRightInd w:val="0"/>
        <w:jc w:val="both"/>
        <w:rPr>
          <w:bCs/>
        </w:rPr>
      </w:pPr>
    </w:p>
    <w:p w:rsidR="00CC6C71" w:rsidRPr="00B97E18" w:rsidRDefault="00CC6C71" w:rsidP="00CC6C71">
      <w:pPr>
        <w:numPr>
          <w:ilvl w:val="0"/>
          <w:numId w:val="26"/>
        </w:num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Типовые контрольные задания и иные материалы,</w:t>
      </w:r>
    </w:p>
    <w:p w:rsidR="00CC6C71" w:rsidRPr="00B97E18" w:rsidRDefault="00CC6C71" w:rsidP="00CC6C71">
      <w:pPr>
        <w:autoSpaceDE w:val="0"/>
        <w:autoSpaceDN w:val="0"/>
        <w:adjustRightInd w:val="0"/>
        <w:jc w:val="center"/>
        <w:rPr>
          <w:b/>
        </w:rPr>
      </w:pPr>
      <w:r w:rsidRPr="00B97E18">
        <w:rPr>
          <w:b/>
        </w:rPr>
        <w:t>используемые в процессе текущего контроля успеваемости</w:t>
      </w:r>
    </w:p>
    <w:p w:rsidR="00CC6C71" w:rsidRDefault="00CC6C71" w:rsidP="00CC6C71">
      <w:pPr>
        <w:autoSpaceDE w:val="0"/>
        <w:autoSpaceDN w:val="0"/>
        <w:adjustRightInd w:val="0"/>
        <w:jc w:val="center"/>
        <w:rPr>
          <w:highlight w:val="yellow"/>
        </w:rPr>
      </w:pPr>
    </w:p>
    <w:p w:rsidR="00CC6C71" w:rsidRPr="00F32D07" w:rsidRDefault="00CC6C71" w:rsidP="00CC6C71">
      <w:pPr>
        <w:tabs>
          <w:tab w:val="left" w:pos="5670"/>
        </w:tabs>
        <w:ind w:right="141"/>
        <w:jc w:val="center"/>
        <w:rPr>
          <w:b/>
          <w:iCs/>
        </w:rPr>
      </w:pPr>
      <w:r w:rsidRPr="00F32D07">
        <w:rPr>
          <w:b/>
          <w:iCs/>
        </w:rPr>
        <w:t>Задания для самостоятельной работы</w:t>
      </w:r>
    </w:p>
    <w:p w:rsidR="00CC6C71" w:rsidRPr="00F32D07" w:rsidRDefault="00CC6C71" w:rsidP="00CC6C71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 xml:space="preserve">(данные задания выполняются студентом самостоятельно </w:t>
      </w:r>
    </w:p>
    <w:p w:rsidR="00CC6C71" w:rsidRDefault="00CC6C71" w:rsidP="00CC6C71">
      <w:pPr>
        <w:tabs>
          <w:tab w:val="left" w:pos="5670"/>
        </w:tabs>
        <w:ind w:right="141"/>
        <w:jc w:val="center"/>
        <w:rPr>
          <w:i/>
          <w:iCs/>
        </w:rPr>
      </w:pPr>
      <w:r w:rsidRPr="00F32D07">
        <w:rPr>
          <w:i/>
          <w:iCs/>
        </w:rPr>
        <w:t>и преподавателем в обязательном порядке не проверяются)</w:t>
      </w:r>
    </w:p>
    <w:p w:rsidR="00CC6C71" w:rsidRPr="00EE28CC" w:rsidRDefault="00CC6C71" w:rsidP="00CC6C71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754E1C" w:rsidRPr="00020907" w:rsidRDefault="00754E1C" w:rsidP="00754E1C">
      <w:pPr>
        <w:rPr>
          <w:bCs/>
          <w:i/>
          <w:iCs/>
        </w:rPr>
      </w:pPr>
      <w:r w:rsidRPr="00671EB0">
        <w:rPr>
          <w:b/>
        </w:rPr>
        <w:t>Задания по теме №1 «</w:t>
      </w:r>
      <w:r w:rsidRPr="00671EB0">
        <w:rPr>
          <w:b/>
          <w:spacing w:val="-1"/>
        </w:rPr>
        <w:t xml:space="preserve">Основные понятия в области ЭМС» </w:t>
      </w:r>
      <w:r w:rsidRPr="00671EB0">
        <w:rPr>
          <w:b/>
        </w:rPr>
        <w:t xml:space="preserve">– Домашнее задание №1 </w:t>
      </w:r>
      <w:r w:rsidR="00020907" w:rsidRPr="00020907">
        <w:rPr>
          <w:bCs/>
          <w:i/>
          <w:iCs/>
        </w:rPr>
        <w:t>(</w:t>
      </w:r>
      <w:r w:rsidR="009127DB">
        <w:rPr>
          <w:bCs/>
          <w:i/>
          <w:iCs/>
        </w:rPr>
        <w:t>7</w:t>
      </w:r>
      <w:r w:rsidR="00020907" w:rsidRPr="00020907">
        <w:rPr>
          <w:i/>
          <w:iCs/>
        </w:rPr>
        <w:t> баллов</w:t>
      </w:r>
      <w:r w:rsidR="00020907" w:rsidRPr="00020907">
        <w:rPr>
          <w:bCs/>
          <w:i/>
          <w:iCs/>
        </w:rPr>
        <w:t>)</w:t>
      </w:r>
    </w:p>
    <w:p w:rsidR="0097560D" w:rsidRPr="00F32D07" w:rsidRDefault="0097560D" w:rsidP="0097560D">
      <w:pPr>
        <w:tabs>
          <w:tab w:val="left" w:pos="5670"/>
        </w:tabs>
        <w:ind w:right="141"/>
        <w:jc w:val="center"/>
        <w:rPr>
          <w:i/>
          <w:iCs/>
        </w:rPr>
      </w:pPr>
      <w:r>
        <w:rPr>
          <w:i/>
          <w:iCs/>
        </w:rPr>
        <w:t xml:space="preserve">(проверка </w:t>
      </w:r>
      <w:proofErr w:type="spellStart"/>
      <w:r>
        <w:rPr>
          <w:i/>
          <w:iCs/>
        </w:rPr>
        <w:t>сформированности</w:t>
      </w:r>
      <w:proofErr w:type="spellEnd"/>
      <w:r>
        <w:rPr>
          <w:i/>
          <w:iCs/>
        </w:rPr>
        <w:t xml:space="preserve"> ПК-1, индикатор ИД_ПК1_1)</w:t>
      </w:r>
    </w:p>
    <w:p w:rsidR="0097560D" w:rsidRPr="00671EB0" w:rsidRDefault="0097560D" w:rsidP="00754E1C">
      <w:pPr>
        <w:rPr>
          <w:b/>
        </w:rPr>
      </w:pPr>
    </w:p>
    <w:p w:rsidR="00754E1C" w:rsidRPr="00671EB0" w:rsidRDefault="00754E1C" w:rsidP="003E75B2">
      <w:pPr>
        <w:pStyle w:val="HTML"/>
        <w:numPr>
          <w:ilvl w:val="0"/>
          <w:numId w:val="12"/>
        </w:numPr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EB0">
        <w:rPr>
          <w:rFonts w:ascii="Times New Roman" w:hAnsi="Times New Roman" w:cs="Times New Roman"/>
          <w:sz w:val="24"/>
          <w:szCs w:val="24"/>
        </w:rPr>
        <w:t>Выбрать две системы передачи информации различного назначения, ЭМС которых будете в дальнейшем оценивать. Назвать эти системы.</w:t>
      </w:r>
    </w:p>
    <w:p w:rsidR="00754E1C" w:rsidRPr="00671EB0" w:rsidRDefault="00754E1C" w:rsidP="003E75B2">
      <w:pPr>
        <w:pStyle w:val="HTML"/>
        <w:numPr>
          <w:ilvl w:val="0"/>
          <w:numId w:val="12"/>
        </w:numPr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EB0">
        <w:rPr>
          <w:rFonts w:ascii="Times New Roman" w:hAnsi="Times New Roman" w:cs="Times New Roman"/>
          <w:sz w:val="24"/>
          <w:szCs w:val="24"/>
        </w:rPr>
        <w:t xml:space="preserve">Найти номера и наименования нормативов в области ЭМС для этих систем, включая нормативы межсистемной, внутрисистемной и </w:t>
      </w:r>
      <w:proofErr w:type="spellStart"/>
      <w:r w:rsidRPr="00671EB0">
        <w:rPr>
          <w:rFonts w:ascii="Times New Roman" w:hAnsi="Times New Roman" w:cs="Times New Roman"/>
          <w:sz w:val="24"/>
          <w:szCs w:val="24"/>
        </w:rPr>
        <w:t>внутриаппаратурной</w:t>
      </w:r>
      <w:proofErr w:type="spellEnd"/>
      <w:r w:rsidRPr="00671EB0">
        <w:rPr>
          <w:rFonts w:ascii="Times New Roman" w:hAnsi="Times New Roman" w:cs="Times New Roman"/>
          <w:sz w:val="24"/>
          <w:szCs w:val="24"/>
        </w:rPr>
        <w:t xml:space="preserve"> ЭМС, включая нормативы испытаний на соответствие ЭМС. </w:t>
      </w:r>
    </w:p>
    <w:p w:rsidR="00754E1C" w:rsidRPr="00671EB0" w:rsidRDefault="00754E1C" w:rsidP="003E75B2">
      <w:pPr>
        <w:pStyle w:val="HTML"/>
        <w:numPr>
          <w:ilvl w:val="0"/>
          <w:numId w:val="12"/>
        </w:numPr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1EB0">
        <w:rPr>
          <w:rFonts w:ascii="Times New Roman" w:hAnsi="Times New Roman" w:cs="Times New Roman"/>
          <w:sz w:val="24"/>
          <w:szCs w:val="24"/>
        </w:rPr>
        <w:t>Отобразить результаты в виде трёх таблиц: ЭМС системы 1, ЭМС системы 2, межсистемная ЭМС, левый столбец – порядковый номер норматива, следующий – буквенно-числовое обозначение норматива, правый – наименование норматива.</w:t>
      </w:r>
    </w:p>
    <w:p w:rsidR="00754E1C" w:rsidRPr="00671EB0" w:rsidRDefault="00754E1C" w:rsidP="00754E1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7560D" w:rsidRPr="00F32D07" w:rsidRDefault="0097560D" w:rsidP="0097560D">
      <w:pPr>
        <w:tabs>
          <w:tab w:val="left" w:pos="5670"/>
        </w:tabs>
        <w:ind w:right="141"/>
        <w:jc w:val="center"/>
        <w:rPr>
          <w:i/>
          <w:iCs/>
        </w:rPr>
      </w:pPr>
      <w:r>
        <w:rPr>
          <w:i/>
          <w:iCs/>
        </w:rPr>
        <w:t xml:space="preserve">Следующие задания формируют и проверяют </w:t>
      </w:r>
      <w:proofErr w:type="spellStart"/>
      <w:r>
        <w:rPr>
          <w:i/>
          <w:iCs/>
        </w:rPr>
        <w:t>сформированность</w:t>
      </w:r>
      <w:proofErr w:type="spellEnd"/>
      <w:r>
        <w:rPr>
          <w:i/>
          <w:iCs/>
        </w:rPr>
        <w:t xml:space="preserve"> ПК-1, индикаторы ИД_ПК1_1, ИД_ПК1_2, ИД_ПК1_3</w:t>
      </w:r>
    </w:p>
    <w:p w:rsidR="0097560D" w:rsidRDefault="0097560D" w:rsidP="00754E1C">
      <w:pPr>
        <w:rPr>
          <w:b/>
        </w:rPr>
      </w:pPr>
    </w:p>
    <w:p w:rsidR="00754E1C" w:rsidRPr="00020907" w:rsidRDefault="00754E1C" w:rsidP="00754E1C">
      <w:pPr>
        <w:rPr>
          <w:bCs/>
          <w:i/>
          <w:iCs/>
        </w:rPr>
      </w:pPr>
      <w:r w:rsidRPr="00671EB0">
        <w:rPr>
          <w:b/>
        </w:rPr>
        <w:t>Задания по теме №2 «</w:t>
      </w:r>
      <w:r w:rsidRPr="00671EB0">
        <w:rPr>
          <w:b/>
          <w:spacing w:val="-1"/>
        </w:rPr>
        <w:t xml:space="preserve">Параметры ЭМС передатчиков различного назначения» </w:t>
      </w:r>
      <w:r w:rsidRPr="00671EB0">
        <w:rPr>
          <w:b/>
        </w:rPr>
        <w:t>– Домашнее задание №2</w:t>
      </w:r>
      <w:r w:rsidR="00020907">
        <w:rPr>
          <w:b/>
        </w:rPr>
        <w:t xml:space="preserve"> </w:t>
      </w:r>
      <w:r w:rsidR="00020907" w:rsidRPr="00020907">
        <w:rPr>
          <w:bCs/>
          <w:i/>
          <w:iCs/>
        </w:rPr>
        <w:t>(55 баллов)</w:t>
      </w:r>
    </w:p>
    <w:p w:rsidR="00754E1C" w:rsidRPr="00020907" w:rsidRDefault="00754E1C" w:rsidP="003E75B2">
      <w:pPr>
        <w:numPr>
          <w:ilvl w:val="0"/>
          <w:numId w:val="13"/>
        </w:numPr>
        <w:jc w:val="both"/>
        <w:rPr>
          <w:i/>
          <w:iCs/>
        </w:rPr>
      </w:pPr>
      <w:r w:rsidRPr="00671EB0">
        <w:t>Решить задачи 1.8 – 1.23 из задачника, рекомендованного в списке литературы.</w:t>
      </w:r>
      <w:r w:rsidR="00020907">
        <w:t xml:space="preserve"> </w:t>
      </w:r>
      <w:r w:rsidR="00020907" w:rsidRPr="00020907">
        <w:rPr>
          <w:i/>
          <w:iCs/>
        </w:rPr>
        <w:t>(48</w:t>
      </w:r>
      <w:r w:rsidR="00020907">
        <w:rPr>
          <w:i/>
          <w:iCs/>
        </w:rPr>
        <w:t> </w:t>
      </w:r>
      <w:r w:rsidR="00020907" w:rsidRPr="00020907">
        <w:rPr>
          <w:i/>
          <w:iCs/>
        </w:rPr>
        <w:t>баллов)</w:t>
      </w:r>
    </w:p>
    <w:p w:rsidR="00754E1C" w:rsidRPr="00020907" w:rsidRDefault="00754E1C" w:rsidP="003E75B2">
      <w:pPr>
        <w:numPr>
          <w:ilvl w:val="0"/>
          <w:numId w:val="13"/>
        </w:numPr>
        <w:jc w:val="both"/>
        <w:rPr>
          <w:i/>
          <w:iCs/>
        </w:rPr>
      </w:pPr>
      <w:r w:rsidRPr="00671EB0">
        <w:t xml:space="preserve">Ознакомиться с требованиями нормативов, найденных в ходе выполнения домашнего задания №2, и заполнить для выбранных систем/устройств </w:t>
      </w:r>
      <w:r w:rsidR="00CC6C71">
        <w:t xml:space="preserve">формы </w:t>
      </w:r>
      <w:r w:rsidR="00CC6C71">
        <w:br/>
        <w:t>«ИД-»</w:t>
      </w:r>
      <w:r w:rsidRPr="00671EB0">
        <w:t xml:space="preserve"> для ГКРЧ в части параметров передатчиков. </w:t>
      </w:r>
      <w:r w:rsidR="0097560D">
        <w:t>Форму взять с сайта ГКРЧ.</w:t>
      </w:r>
      <w:r w:rsidR="00020907">
        <w:t xml:space="preserve"> </w:t>
      </w:r>
      <w:r w:rsidR="00020907" w:rsidRPr="00020907">
        <w:rPr>
          <w:i/>
          <w:iCs/>
        </w:rPr>
        <w:t>(</w:t>
      </w:r>
      <w:r w:rsidR="00020907">
        <w:rPr>
          <w:i/>
          <w:iCs/>
        </w:rPr>
        <w:t>7 </w:t>
      </w:r>
      <w:r w:rsidR="00020907" w:rsidRPr="00020907">
        <w:rPr>
          <w:i/>
          <w:iCs/>
        </w:rPr>
        <w:t>баллов)</w:t>
      </w:r>
    </w:p>
    <w:p w:rsidR="00754E1C" w:rsidRPr="00671EB0" w:rsidRDefault="00754E1C" w:rsidP="00754E1C">
      <w:pPr>
        <w:jc w:val="both"/>
      </w:pPr>
    </w:p>
    <w:p w:rsidR="00754E1C" w:rsidRPr="00581071" w:rsidRDefault="00754E1C" w:rsidP="00754E1C">
      <w:pPr>
        <w:jc w:val="both"/>
        <w:rPr>
          <w:bCs/>
          <w:i/>
          <w:iCs/>
        </w:rPr>
      </w:pPr>
      <w:r w:rsidRPr="00671EB0">
        <w:rPr>
          <w:b/>
        </w:rPr>
        <w:t>Задания по теме №3 «Параметры ЭМС приёмников различного назначения» –   Домашнее задание №3</w:t>
      </w:r>
      <w:r w:rsidR="00581071">
        <w:rPr>
          <w:b/>
        </w:rPr>
        <w:t xml:space="preserve"> </w:t>
      </w:r>
      <w:r w:rsidR="00581071" w:rsidRPr="00581071">
        <w:rPr>
          <w:bCs/>
          <w:i/>
          <w:iCs/>
        </w:rPr>
        <w:t>(64 балла)</w:t>
      </w:r>
    </w:p>
    <w:p w:rsidR="00754E1C" w:rsidRPr="00581071" w:rsidRDefault="00754E1C" w:rsidP="003E75B2">
      <w:pPr>
        <w:numPr>
          <w:ilvl w:val="0"/>
          <w:numId w:val="14"/>
        </w:numPr>
        <w:jc w:val="both"/>
        <w:rPr>
          <w:i/>
          <w:iCs/>
        </w:rPr>
      </w:pPr>
      <w:r w:rsidRPr="00671EB0">
        <w:t>Решить задачи 4.2 – 4.20 из задачника, рекомендованного в списке литературы.</w:t>
      </w:r>
      <w:r w:rsidR="00581071">
        <w:t xml:space="preserve"> </w:t>
      </w:r>
      <w:r w:rsidR="00581071" w:rsidRPr="00581071">
        <w:rPr>
          <w:i/>
          <w:iCs/>
        </w:rPr>
        <w:t>(57 баллов)</w:t>
      </w:r>
    </w:p>
    <w:p w:rsidR="00754E1C" w:rsidRPr="00581071" w:rsidRDefault="00754E1C" w:rsidP="003E75B2">
      <w:pPr>
        <w:numPr>
          <w:ilvl w:val="0"/>
          <w:numId w:val="14"/>
        </w:numPr>
        <w:jc w:val="both"/>
        <w:rPr>
          <w:i/>
          <w:iCs/>
        </w:rPr>
      </w:pPr>
      <w:r>
        <w:t xml:space="preserve">Ознакомиться с требованиями нормативов, найденных в ходе выполнения домашнего задания №2, и заполнить для выбранных систем/устройств </w:t>
      </w:r>
      <w:r w:rsidR="00CC6C71">
        <w:t xml:space="preserve">формы </w:t>
      </w:r>
      <w:r w:rsidR="00CC6C71">
        <w:br/>
        <w:t>«ИД-»</w:t>
      </w:r>
      <w:r w:rsidR="00CC6C71" w:rsidRPr="00671EB0">
        <w:t xml:space="preserve"> </w:t>
      </w:r>
      <w:r w:rsidRPr="00B117A5">
        <w:t>для ГКРЧ</w:t>
      </w:r>
      <w:r>
        <w:t xml:space="preserve"> в части параметров приёмников</w:t>
      </w:r>
      <w:r w:rsidRPr="00581071">
        <w:rPr>
          <w:i/>
          <w:iCs/>
        </w:rPr>
        <w:t xml:space="preserve">. </w:t>
      </w:r>
      <w:r w:rsidR="00581071" w:rsidRPr="00581071">
        <w:rPr>
          <w:i/>
          <w:iCs/>
        </w:rPr>
        <w:t>(7 баллов)</w:t>
      </w:r>
    </w:p>
    <w:p w:rsidR="00754E1C" w:rsidRPr="00431601" w:rsidRDefault="00754E1C" w:rsidP="00754E1C">
      <w:pPr>
        <w:jc w:val="both"/>
      </w:pPr>
    </w:p>
    <w:p w:rsidR="00754E1C" w:rsidRPr="00671EB0" w:rsidRDefault="00754E1C" w:rsidP="00754E1C">
      <w:pPr>
        <w:jc w:val="both"/>
        <w:rPr>
          <w:b/>
        </w:rPr>
      </w:pPr>
      <w:r w:rsidRPr="00671EB0">
        <w:rPr>
          <w:b/>
        </w:rPr>
        <w:t>Задания по теме №4 «Оценка ЭМС» – Домашнее задание №4</w:t>
      </w:r>
      <w:r w:rsidR="000D5884">
        <w:rPr>
          <w:b/>
        </w:rPr>
        <w:t xml:space="preserve"> </w:t>
      </w:r>
      <w:r w:rsidR="000D5884" w:rsidRPr="000D5884">
        <w:rPr>
          <w:bCs/>
          <w:i/>
          <w:iCs/>
        </w:rPr>
        <w:t>(175 баллов)</w:t>
      </w:r>
    </w:p>
    <w:p w:rsidR="00754E1C" w:rsidRPr="000D5884" w:rsidRDefault="00754E1C" w:rsidP="003E75B2">
      <w:pPr>
        <w:numPr>
          <w:ilvl w:val="0"/>
          <w:numId w:val="15"/>
        </w:numPr>
        <w:jc w:val="both"/>
        <w:rPr>
          <w:i/>
          <w:iCs/>
        </w:rPr>
      </w:pPr>
      <w:r w:rsidRPr="00671EB0">
        <w:t>Решить задачи 4.21 – 4.24, 5.1 – 5.29, 6.1 – 6.16 из задачника, рекомендованного в списке литературы.</w:t>
      </w:r>
      <w:r w:rsidR="000D5884">
        <w:t xml:space="preserve"> </w:t>
      </w:r>
      <w:r w:rsidR="000D5884" w:rsidRPr="000D5884">
        <w:rPr>
          <w:i/>
          <w:iCs/>
        </w:rPr>
        <w:t>(147 баллов)</w:t>
      </w:r>
    </w:p>
    <w:p w:rsidR="0097560D" w:rsidRDefault="0097560D" w:rsidP="003E75B2">
      <w:pPr>
        <w:numPr>
          <w:ilvl w:val="0"/>
          <w:numId w:val="15"/>
        </w:numPr>
        <w:jc w:val="both"/>
      </w:pPr>
      <w:r>
        <w:lastRenderedPageBreak/>
        <w:t>Сформулировать задачу оценки ЭМС выбранных двух систем и перечислить этапы её решения.</w:t>
      </w:r>
      <w:r w:rsidR="000D5884">
        <w:t xml:space="preserve"> </w:t>
      </w:r>
      <w:r w:rsidR="000D5884" w:rsidRPr="000D5884">
        <w:rPr>
          <w:i/>
          <w:iCs/>
        </w:rPr>
        <w:t>(7 баллов)</w:t>
      </w:r>
    </w:p>
    <w:p w:rsidR="00754E1C" w:rsidRPr="00671EB0" w:rsidRDefault="00754E1C" w:rsidP="003E75B2">
      <w:pPr>
        <w:numPr>
          <w:ilvl w:val="0"/>
          <w:numId w:val="15"/>
        </w:numPr>
        <w:jc w:val="both"/>
      </w:pPr>
      <w:r w:rsidRPr="00671EB0">
        <w:t xml:space="preserve">Построить набор частот, выделенных для анализа ЭМС на трёх уровнях – межсистемный, внутрисистемный, </w:t>
      </w:r>
      <w:proofErr w:type="spellStart"/>
      <w:r w:rsidRPr="00671EB0">
        <w:t>внутриаппаратурный</w:t>
      </w:r>
      <w:proofErr w:type="spellEnd"/>
      <w:r w:rsidRPr="00671EB0">
        <w:t xml:space="preserve">. </w:t>
      </w:r>
      <w:r w:rsidR="000D5884" w:rsidRPr="000D5884">
        <w:rPr>
          <w:i/>
          <w:iCs/>
        </w:rPr>
        <w:t>(7 баллов)</w:t>
      </w:r>
    </w:p>
    <w:p w:rsidR="00754E1C" w:rsidRPr="00671EB0" w:rsidRDefault="00754E1C" w:rsidP="003E75B2">
      <w:pPr>
        <w:numPr>
          <w:ilvl w:val="0"/>
          <w:numId w:val="15"/>
        </w:numPr>
        <w:jc w:val="both"/>
      </w:pPr>
      <w:r w:rsidRPr="00671EB0">
        <w:t>Провести амплитудную оценку ЭМС.</w:t>
      </w:r>
      <w:r w:rsidR="000D5884">
        <w:t xml:space="preserve"> </w:t>
      </w:r>
      <w:r w:rsidR="000D5884" w:rsidRPr="000D5884">
        <w:rPr>
          <w:i/>
          <w:iCs/>
        </w:rPr>
        <w:t>(7 баллов)</w:t>
      </w:r>
    </w:p>
    <w:p w:rsidR="00754E1C" w:rsidRPr="00671EB0" w:rsidRDefault="00754E1C" w:rsidP="003E75B2">
      <w:pPr>
        <w:numPr>
          <w:ilvl w:val="0"/>
          <w:numId w:val="15"/>
        </w:numPr>
        <w:jc w:val="both"/>
      </w:pPr>
      <w:r w:rsidRPr="00671EB0">
        <w:t>Проанализировать и описать возможные возникающие эффекты воздействия помех.</w:t>
      </w:r>
      <w:r w:rsidR="000D5884">
        <w:t xml:space="preserve"> </w:t>
      </w:r>
      <w:r w:rsidR="000D5884" w:rsidRPr="000D5884">
        <w:rPr>
          <w:i/>
          <w:iCs/>
        </w:rPr>
        <w:t>(7 баллов)</w:t>
      </w:r>
    </w:p>
    <w:p w:rsidR="00754E1C" w:rsidRPr="00671EB0" w:rsidRDefault="00754E1C" w:rsidP="00754E1C">
      <w:pPr>
        <w:ind w:left="720"/>
        <w:jc w:val="both"/>
      </w:pPr>
    </w:p>
    <w:p w:rsidR="00754E1C" w:rsidRPr="00585B7C" w:rsidRDefault="00754E1C" w:rsidP="00754E1C">
      <w:pPr>
        <w:jc w:val="both"/>
        <w:rPr>
          <w:bCs/>
          <w:i/>
          <w:iCs/>
        </w:rPr>
      </w:pPr>
      <w:r w:rsidRPr="00671EB0">
        <w:rPr>
          <w:b/>
        </w:rPr>
        <w:t>Задания по теме №5 «Обеспечение ЭМС» – Домашнее задание №5</w:t>
      </w:r>
      <w:r w:rsidR="001666D1">
        <w:rPr>
          <w:b/>
        </w:rPr>
        <w:t xml:space="preserve"> </w:t>
      </w:r>
      <w:r w:rsidR="001666D1" w:rsidRPr="00585B7C">
        <w:rPr>
          <w:bCs/>
          <w:i/>
          <w:iCs/>
        </w:rPr>
        <w:t>(56 баллов)</w:t>
      </w:r>
    </w:p>
    <w:p w:rsidR="00754E1C" w:rsidRPr="001666D1" w:rsidRDefault="00754E1C" w:rsidP="003E75B2">
      <w:pPr>
        <w:numPr>
          <w:ilvl w:val="0"/>
          <w:numId w:val="16"/>
        </w:numPr>
        <w:jc w:val="both"/>
        <w:rPr>
          <w:i/>
          <w:iCs/>
        </w:rPr>
      </w:pPr>
      <w:r w:rsidRPr="00671EB0">
        <w:t>Решить задачи 7.1 – 7.14 из задачника, рекомендованного в списке литературы.</w:t>
      </w:r>
      <w:r w:rsidR="001666D1">
        <w:t xml:space="preserve"> </w:t>
      </w:r>
      <w:r w:rsidR="001666D1" w:rsidRPr="001666D1">
        <w:rPr>
          <w:i/>
          <w:iCs/>
        </w:rPr>
        <w:t>(42 балла)</w:t>
      </w:r>
    </w:p>
    <w:p w:rsidR="00754E1C" w:rsidRPr="00671EB0" w:rsidRDefault="00754E1C" w:rsidP="001666D1">
      <w:pPr>
        <w:numPr>
          <w:ilvl w:val="0"/>
          <w:numId w:val="16"/>
        </w:numPr>
        <w:jc w:val="both"/>
      </w:pPr>
      <w:r w:rsidRPr="00671EB0">
        <w:t>Предложить способы обеспечения ЭМС в выбранной задаче на всех трёх уровнях (если ЭМС нет).</w:t>
      </w:r>
      <w:r w:rsidR="001666D1">
        <w:t xml:space="preserve"> </w:t>
      </w:r>
      <w:r w:rsidR="001666D1" w:rsidRPr="000D5884">
        <w:rPr>
          <w:i/>
          <w:iCs/>
        </w:rPr>
        <w:t>(7 баллов)</w:t>
      </w:r>
    </w:p>
    <w:p w:rsidR="00754E1C" w:rsidRPr="00671EB0" w:rsidRDefault="00754E1C" w:rsidP="001666D1">
      <w:pPr>
        <w:numPr>
          <w:ilvl w:val="0"/>
          <w:numId w:val="16"/>
        </w:numPr>
        <w:jc w:val="both"/>
      </w:pPr>
      <w:r w:rsidRPr="00671EB0">
        <w:t>Проанализировать по одному способу для каждого из уровней ЭМС более детально – решение, его особенности, ожидаемый эффект.</w:t>
      </w:r>
      <w:r w:rsidR="001666D1">
        <w:t xml:space="preserve"> </w:t>
      </w:r>
      <w:r w:rsidR="001666D1" w:rsidRPr="000D5884">
        <w:rPr>
          <w:i/>
          <w:iCs/>
        </w:rPr>
        <w:t>(7 баллов)</w:t>
      </w:r>
    </w:p>
    <w:p w:rsidR="009C293D" w:rsidRDefault="009C293D" w:rsidP="009C293D">
      <w:pPr>
        <w:widowControl w:val="0"/>
        <w:ind w:left="720"/>
        <w:rPr>
          <w:b/>
        </w:rPr>
      </w:pPr>
    </w:p>
    <w:p w:rsidR="009127DB" w:rsidRPr="000F3BD2" w:rsidRDefault="009127DB" w:rsidP="009127DB">
      <w:pPr>
        <w:jc w:val="center"/>
        <w:rPr>
          <w:b/>
          <w:bCs/>
        </w:rPr>
      </w:pPr>
      <w:r w:rsidRPr="000F3BD2">
        <w:rPr>
          <w:b/>
          <w:bCs/>
        </w:rPr>
        <w:t xml:space="preserve">Критерии оценивания </w:t>
      </w:r>
      <w:r>
        <w:rPr>
          <w:b/>
          <w:bCs/>
        </w:rPr>
        <w:t xml:space="preserve">задач </w:t>
      </w:r>
      <w:r>
        <w:rPr>
          <w:b/>
          <w:bCs/>
        </w:rPr>
        <w:br/>
        <w:t xml:space="preserve">в рамках </w:t>
      </w:r>
      <w:r w:rsidRPr="000F3BD2">
        <w:rPr>
          <w:b/>
          <w:bCs/>
        </w:rPr>
        <w:t xml:space="preserve">выполнения </w:t>
      </w:r>
      <w:r>
        <w:rPr>
          <w:b/>
          <w:bCs/>
        </w:rPr>
        <w:t xml:space="preserve">п. 1 </w:t>
      </w:r>
      <w:r w:rsidRPr="000F3BD2">
        <w:rPr>
          <w:b/>
          <w:bCs/>
        </w:rPr>
        <w:t>домашних работ</w:t>
      </w:r>
      <w:r>
        <w:rPr>
          <w:b/>
          <w:bCs/>
        </w:rPr>
        <w:t xml:space="preserve"> №2-5 </w:t>
      </w:r>
    </w:p>
    <w:p w:rsidR="009127DB" w:rsidRDefault="009127DB" w:rsidP="009127DB">
      <w:pPr>
        <w:jc w:val="both"/>
      </w:pPr>
    </w:p>
    <w:p w:rsidR="009127DB" w:rsidRDefault="009127DB" w:rsidP="009127DB">
      <w:pPr>
        <w:jc w:val="both"/>
      </w:pPr>
      <w:r>
        <w:t xml:space="preserve">По каждому заданию оценивается соответствие нижеследующим критериям, по результатам присваиваются баллы: </w:t>
      </w:r>
    </w:p>
    <w:p w:rsidR="009127DB" w:rsidRDefault="009127DB" w:rsidP="009127DB">
      <w:pPr>
        <w:ind w:left="708"/>
        <w:jc w:val="both"/>
      </w:pPr>
      <w:r>
        <w:t xml:space="preserve">полное соответствие </w:t>
      </w:r>
      <w:r>
        <w:tab/>
      </w:r>
      <w:r>
        <w:tab/>
      </w:r>
      <w:r>
        <w:tab/>
      </w:r>
      <w:r>
        <w:tab/>
        <w:t>– 3 балла,</w:t>
      </w:r>
    </w:p>
    <w:p w:rsidR="009127DB" w:rsidRDefault="009127DB" w:rsidP="009127DB">
      <w:pPr>
        <w:ind w:left="708"/>
        <w:jc w:val="both"/>
      </w:pPr>
      <w:r>
        <w:t xml:space="preserve">с незначительными недостатками </w:t>
      </w:r>
      <w:r>
        <w:tab/>
      </w:r>
      <w:r>
        <w:tab/>
      </w:r>
      <w:r>
        <w:tab/>
        <w:t xml:space="preserve">– 2 балла, </w:t>
      </w:r>
    </w:p>
    <w:p w:rsidR="009127DB" w:rsidRDefault="009127DB" w:rsidP="009127DB">
      <w:pPr>
        <w:ind w:left="708"/>
        <w:jc w:val="both"/>
      </w:pPr>
      <w:r>
        <w:t xml:space="preserve">с существенными недостатками </w:t>
      </w:r>
      <w:r>
        <w:tab/>
      </w:r>
      <w:r>
        <w:tab/>
      </w:r>
      <w:r>
        <w:tab/>
        <w:t xml:space="preserve">– 1 балл, </w:t>
      </w:r>
    </w:p>
    <w:p w:rsidR="009127DB" w:rsidRDefault="009127DB" w:rsidP="009127DB">
      <w:pPr>
        <w:ind w:left="708"/>
        <w:jc w:val="both"/>
      </w:pPr>
      <w:r>
        <w:t xml:space="preserve">не соответствует или задание не выполнено </w:t>
      </w:r>
      <w:r>
        <w:tab/>
        <w:t xml:space="preserve">– 0 баллов. </w:t>
      </w:r>
    </w:p>
    <w:p w:rsidR="009127DB" w:rsidRDefault="009127DB" w:rsidP="009127DB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7809"/>
      </w:tblGrid>
      <w:tr w:rsidR="009127DB" w:rsidRPr="001E6BB3" w:rsidTr="00E81DF8">
        <w:trPr>
          <w:tblHeader/>
        </w:trPr>
        <w:tc>
          <w:tcPr>
            <w:tcW w:w="799" w:type="pct"/>
          </w:tcPr>
          <w:p w:rsidR="009127DB" w:rsidRPr="001E6BB3" w:rsidRDefault="009127DB" w:rsidP="009A75ED">
            <w:pPr>
              <w:jc w:val="center"/>
              <w:rPr>
                <w:b/>
              </w:rPr>
            </w:pPr>
            <w:r w:rsidRPr="001E6BB3">
              <w:rPr>
                <w:b/>
              </w:rPr>
              <w:t>Показатели</w:t>
            </w:r>
          </w:p>
        </w:tc>
        <w:tc>
          <w:tcPr>
            <w:tcW w:w="4201" w:type="pct"/>
          </w:tcPr>
          <w:p w:rsidR="009127DB" w:rsidRPr="001E6BB3" w:rsidRDefault="009127DB" w:rsidP="009A75ED">
            <w:pPr>
              <w:jc w:val="center"/>
              <w:rPr>
                <w:b/>
              </w:rPr>
            </w:pPr>
            <w:r w:rsidRPr="001E6BB3">
              <w:rPr>
                <w:b/>
              </w:rPr>
              <w:t>Критерии</w:t>
            </w:r>
          </w:p>
        </w:tc>
      </w:tr>
      <w:tr w:rsidR="009127DB" w:rsidRPr="001E6BB3" w:rsidTr="00E81DF8">
        <w:tc>
          <w:tcPr>
            <w:tcW w:w="799" w:type="pct"/>
          </w:tcPr>
          <w:p w:rsidR="009127DB" w:rsidRDefault="009127DB" w:rsidP="009A75ED">
            <w:r>
              <w:t xml:space="preserve">Формулы </w:t>
            </w:r>
          </w:p>
        </w:tc>
        <w:tc>
          <w:tcPr>
            <w:tcW w:w="4201" w:type="pct"/>
          </w:tcPr>
          <w:p w:rsidR="009127DB" w:rsidRDefault="009127DB" w:rsidP="009A75ED">
            <w:r>
              <w:t>Корректные, в стандартных обозначениях или обозначения раскрыты</w:t>
            </w:r>
          </w:p>
        </w:tc>
      </w:tr>
      <w:tr w:rsidR="009127DB" w:rsidRPr="001E6BB3" w:rsidTr="00E81DF8">
        <w:tc>
          <w:tcPr>
            <w:tcW w:w="799" w:type="pct"/>
          </w:tcPr>
          <w:p w:rsidR="009127DB" w:rsidRPr="001E6BB3" w:rsidRDefault="009127DB" w:rsidP="009A75ED">
            <w:r>
              <w:t>Ход решения</w:t>
            </w:r>
          </w:p>
        </w:tc>
        <w:tc>
          <w:tcPr>
            <w:tcW w:w="4201" w:type="pct"/>
          </w:tcPr>
          <w:p w:rsidR="009127DB" w:rsidRPr="001E6BB3" w:rsidRDefault="009127DB" w:rsidP="009A75ED">
            <w:r>
              <w:t>Имеется не только правильный ответ с правильными единицами измерения (для размерных величин), но и приводящие к ответу выкладки или критерии</w:t>
            </w:r>
          </w:p>
        </w:tc>
      </w:tr>
      <w:tr w:rsidR="009127DB" w:rsidRPr="001E6BB3" w:rsidTr="00E81DF8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B" w:rsidRDefault="009127DB" w:rsidP="009A75ED">
            <w:r>
              <w:t xml:space="preserve">Объяснения 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B" w:rsidRDefault="009127DB" w:rsidP="009A75ED">
            <w:r w:rsidRPr="006A4FEC">
              <w:t>Развёрнутые, корректные ответы на все вопросы, с отсылками к наименованиям и формулировкам законов, указанием методов, аргументация логичная.</w:t>
            </w:r>
          </w:p>
        </w:tc>
      </w:tr>
      <w:tr w:rsidR="009127DB" w:rsidRPr="001E6BB3" w:rsidTr="00E81DF8">
        <w:tc>
          <w:tcPr>
            <w:tcW w:w="799" w:type="pct"/>
          </w:tcPr>
          <w:p w:rsidR="009127DB" w:rsidRPr="001E6BB3" w:rsidRDefault="009127DB" w:rsidP="009A75ED">
            <w:r>
              <w:t>Графики (если необходимо)</w:t>
            </w:r>
          </w:p>
        </w:tc>
        <w:tc>
          <w:tcPr>
            <w:tcW w:w="4201" w:type="pct"/>
          </w:tcPr>
          <w:p w:rsidR="009127DB" w:rsidRPr="001E6BB3" w:rsidRDefault="009127DB" w:rsidP="009A75ED">
            <w:r>
              <w:t>Верный вид зависимости, по осям указаны аргумент и имя функции со своими единицами, есть шкалы на осях, нанесены контрольные метки, соответствующие заданию.</w:t>
            </w:r>
          </w:p>
        </w:tc>
      </w:tr>
      <w:tr w:rsidR="009127DB" w:rsidRPr="001E6BB3" w:rsidTr="00E81DF8">
        <w:tc>
          <w:tcPr>
            <w:tcW w:w="799" w:type="pct"/>
          </w:tcPr>
          <w:p w:rsidR="009127DB" w:rsidRPr="001E6BB3" w:rsidRDefault="009127DB" w:rsidP="009A75ED">
            <w:r>
              <w:t>Схемы (если необходимо)</w:t>
            </w:r>
          </w:p>
        </w:tc>
        <w:tc>
          <w:tcPr>
            <w:tcW w:w="4201" w:type="pct"/>
          </w:tcPr>
          <w:p w:rsidR="009127DB" w:rsidRPr="001E6BB3" w:rsidRDefault="009127DB" w:rsidP="009A75ED">
            <w:r>
              <w:t xml:space="preserve">Представлен правильный набор элементов или блоков в стандартных обозначениях, правильно соединённых друг с другом, указаны их номиналы (если это возможно по имеющимся данным), указаны места соединения или шины </w:t>
            </w:r>
          </w:p>
        </w:tc>
      </w:tr>
    </w:tbl>
    <w:p w:rsidR="009127DB" w:rsidRDefault="009127DB" w:rsidP="009127DB">
      <w:pPr>
        <w:jc w:val="center"/>
        <w:rPr>
          <w:b/>
          <w:bCs/>
        </w:rPr>
      </w:pPr>
      <w:bookmarkStart w:id="6" w:name="_Hlk94958861"/>
    </w:p>
    <w:p w:rsidR="009127DB" w:rsidRDefault="009127DB" w:rsidP="009127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Критерии оценивания элементов единого расчётного задания по оценке ЭМС в домашних работах №1-5 (ДР №1 и п. 2 и последующие в ДР №2-5)</w:t>
      </w:r>
    </w:p>
    <w:p w:rsidR="009127DB" w:rsidRDefault="009127DB" w:rsidP="009127DB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2"/>
        <w:gridCol w:w="2652"/>
        <w:gridCol w:w="2460"/>
        <w:gridCol w:w="2461"/>
      </w:tblGrid>
      <w:tr w:rsidR="00D71BE0" w:rsidRPr="001E6BB3" w:rsidTr="00D71BE0">
        <w:trPr>
          <w:tblHeader/>
        </w:trPr>
        <w:tc>
          <w:tcPr>
            <w:tcW w:w="926" w:type="pct"/>
            <w:vMerge w:val="restart"/>
            <w:vAlign w:val="center"/>
          </w:tcPr>
          <w:p w:rsidR="00D71BE0" w:rsidRPr="001E6BB3" w:rsidRDefault="00D71BE0" w:rsidP="00D71BE0">
            <w:pPr>
              <w:jc w:val="center"/>
              <w:rPr>
                <w:b/>
              </w:rPr>
            </w:pPr>
            <w:r w:rsidRPr="001E6BB3">
              <w:rPr>
                <w:b/>
              </w:rPr>
              <w:t>Показатели</w:t>
            </w:r>
          </w:p>
        </w:tc>
        <w:tc>
          <w:tcPr>
            <w:tcW w:w="4074" w:type="pct"/>
            <w:gridSpan w:val="3"/>
          </w:tcPr>
          <w:p w:rsidR="00D71BE0" w:rsidRPr="001E6BB3" w:rsidRDefault="00D71BE0" w:rsidP="009A75ED">
            <w:pPr>
              <w:jc w:val="center"/>
              <w:rPr>
                <w:b/>
              </w:rPr>
            </w:pPr>
            <w:r w:rsidRPr="001E6BB3">
              <w:rPr>
                <w:b/>
              </w:rPr>
              <w:t>Критерии</w:t>
            </w:r>
          </w:p>
        </w:tc>
      </w:tr>
      <w:tr w:rsidR="00D71BE0" w:rsidRPr="001E6BB3" w:rsidTr="00D71BE0">
        <w:trPr>
          <w:tblHeader/>
        </w:trPr>
        <w:tc>
          <w:tcPr>
            <w:tcW w:w="926" w:type="pct"/>
            <w:vMerge/>
          </w:tcPr>
          <w:p w:rsidR="00D71BE0" w:rsidRPr="001E6BB3" w:rsidRDefault="00D71BE0" w:rsidP="00D71BE0">
            <w:pPr>
              <w:jc w:val="center"/>
              <w:rPr>
                <w:b/>
              </w:rPr>
            </w:pPr>
          </w:p>
        </w:tc>
        <w:tc>
          <w:tcPr>
            <w:tcW w:w="1386" w:type="pct"/>
            <w:vAlign w:val="center"/>
          </w:tcPr>
          <w:p w:rsidR="00D71BE0" w:rsidRPr="007071B6" w:rsidRDefault="00D71BE0" w:rsidP="00D71BE0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D71BE0" w:rsidRPr="001E6BB3" w:rsidRDefault="00D71BE0" w:rsidP="00D71BE0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1344" w:type="pct"/>
            <w:vAlign w:val="center"/>
          </w:tcPr>
          <w:p w:rsidR="00D71BE0" w:rsidRPr="001E6BB3" w:rsidRDefault="00D71BE0" w:rsidP="00D71BE0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1344" w:type="pct"/>
            <w:vAlign w:val="center"/>
          </w:tcPr>
          <w:p w:rsidR="00D71BE0" w:rsidRPr="007071B6" w:rsidRDefault="00D71BE0" w:rsidP="00D71BE0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D71BE0" w:rsidRPr="001E6BB3" w:rsidRDefault="00D71BE0" w:rsidP="00D71BE0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D71BE0" w:rsidRPr="001E6BB3" w:rsidTr="00D71BE0">
        <w:tc>
          <w:tcPr>
            <w:tcW w:w="926" w:type="pct"/>
          </w:tcPr>
          <w:p w:rsidR="00D71BE0" w:rsidRDefault="00D71BE0" w:rsidP="009A75ED">
            <w:r>
              <w:t>Полнота</w:t>
            </w:r>
          </w:p>
        </w:tc>
        <w:tc>
          <w:tcPr>
            <w:tcW w:w="1386" w:type="pct"/>
          </w:tcPr>
          <w:p w:rsidR="00D71BE0" w:rsidRDefault="00D71BE0" w:rsidP="00E81DF8">
            <w:pPr>
              <w:jc w:val="center"/>
            </w:pPr>
            <w:r>
              <w:t>Выполнено около половины задания</w:t>
            </w:r>
          </w:p>
        </w:tc>
        <w:tc>
          <w:tcPr>
            <w:tcW w:w="1344" w:type="pct"/>
          </w:tcPr>
          <w:p w:rsidR="00D71BE0" w:rsidRDefault="00D71BE0" w:rsidP="00E81DF8">
            <w:pPr>
              <w:jc w:val="center"/>
            </w:pPr>
            <w:r>
              <w:t>Выполнено не менее ¾ задания</w:t>
            </w:r>
          </w:p>
        </w:tc>
        <w:tc>
          <w:tcPr>
            <w:tcW w:w="1344" w:type="pct"/>
          </w:tcPr>
          <w:p w:rsidR="00D71BE0" w:rsidRDefault="00D71BE0" w:rsidP="00E81DF8">
            <w:pPr>
              <w:jc w:val="center"/>
            </w:pPr>
            <w:r>
              <w:t>Задание выполнено полностью</w:t>
            </w:r>
          </w:p>
        </w:tc>
      </w:tr>
      <w:tr w:rsidR="00D71BE0" w:rsidRPr="001E6BB3" w:rsidTr="00D71BE0">
        <w:tc>
          <w:tcPr>
            <w:tcW w:w="926" w:type="pct"/>
          </w:tcPr>
          <w:p w:rsidR="00D71BE0" w:rsidRPr="001E6BB3" w:rsidRDefault="00D71BE0" w:rsidP="009A75ED">
            <w:r>
              <w:lastRenderedPageBreak/>
              <w:t>Точность (правильность) выполнения</w:t>
            </w:r>
          </w:p>
        </w:tc>
        <w:tc>
          <w:tcPr>
            <w:tcW w:w="1386" w:type="pct"/>
          </w:tcPr>
          <w:p w:rsidR="00D71BE0" w:rsidRPr="001E6BB3" w:rsidRDefault="00D71BE0" w:rsidP="00E81DF8">
            <w:pPr>
              <w:jc w:val="center"/>
            </w:pPr>
            <w:r>
              <w:t>Хотя бы половина задания выполнена верно</w:t>
            </w:r>
          </w:p>
        </w:tc>
        <w:tc>
          <w:tcPr>
            <w:tcW w:w="1344" w:type="pct"/>
          </w:tcPr>
          <w:p w:rsidR="00D71BE0" w:rsidRPr="001E6BB3" w:rsidRDefault="00D71BE0" w:rsidP="00E81DF8">
            <w:pPr>
              <w:jc w:val="center"/>
            </w:pPr>
            <w:r>
              <w:t>Задание выполнено не более, чем с двумя ошибками</w:t>
            </w:r>
          </w:p>
        </w:tc>
        <w:tc>
          <w:tcPr>
            <w:tcW w:w="1344" w:type="pct"/>
          </w:tcPr>
          <w:p w:rsidR="00D71BE0" w:rsidRPr="001E6BB3" w:rsidRDefault="00D71BE0" w:rsidP="00E81DF8">
            <w:pPr>
              <w:jc w:val="center"/>
            </w:pPr>
            <w:r>
              <w:t>Задание выполнено без ошибок или с 1 ошибкой</w:t>
            </w:r>
          </w:p>
        </w:tc>
      </w:tr>
      <w:tr w:rsidR="00D71BE0" w:rsidRPr="001E6BB3" w:rsidTr="00D71BE0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9A75ED">
            <w:r>
              <w:t>Наличие ссылок и формул (если необходимо)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E81DF8">
            <w:pPr>
              <w:jc w:val="center"/>
            </w:pPr>
            <w:r>
              <w:t>формулы верные хотя бы для половины расчётов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E81DF8">
            <w:pPr>
              <w:jc w:val="center"/>
            </w:pPr>
            <w:r>
              <w:t>Ссылки имеются, в формулах допустимы не более двух ошибок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E81DF8">
            <w:pPr>
              <w:jc w:val="center"/>
            </w:pPr>
            <w:r>
              <w:t>Ссылки имеются, формулы верные</w:t>
            </w:r>
          </w:p>
        </w:tc>
      </w:tr>
      <w:tr w:rsidR="00D71BE0" w:rsidRPr="001E6BB3" w:rsidTr="00D71BE0"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9A75ED">
            <w:r>
              <w:t>Баллы за задание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E81DF8">
            <w:pPr>
              <w:jc w:val="center"/>
            </w:pPr>
            <w:r>
              <w:t>3-4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E81DF8">
            <w:pPr>
              <w:jc w:val="center"/>
            </w:pPr>
            <w: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E0" w:rsidRDefault="00D71BE0" w:rsidP="00E81DF8">
            <w:pPr>
              <w:jc w:val="center"/>
            </w:pPr>
            <w:r>
              <w:t>6-7</w:t>
            </w:r>
          </w:p>
        </w:tc>
      </w:tr>
    </w:tbl>
    <w:p w:rsidR="009127DB" w:rsidRDefault="009127DB" w:rsidP="00D71BE0">
      <w:pPr>
        <w:rPr>
          <w:b/>
          <w:bCs/>
        </w:rPr>
      </w:pPr>
    </w:p>
    <w:p w:rsidR="00D71BE0" w:rsidRPr="0093593B" w:rsidRDefault="00D71BE0" w:rsidP="00D71BE0">
      <w:r w:rsidRPr="0093593B">
        <w:t xml:space="preserve">Если задание выполнено на уровне ниже порогового, за него выставляются </w:t>
      </w:r>
      <w:r w:rsidR="0093593B" w:rsidRPr="0093593B">
        <w:t>0</w:t>
      </w:r>
      <w:r w:rsidRPr="0093593B">
        <w:t>-2 балла в соответствии с вышеприведёнными критериями</w:t>
      </w:r>
      <w:r w:rsidR="0093593B">
        <w:t>.</w:t>
      </w:r>
    </w:p>
    <w:p w:rsidR="009127DB" w:rsidRDefault="009127DB" w:rsidP="009127DB">
      <w:pPr>
        <w:jc w:val="center"/>
        <w:rPr>
          <w:b/>
          <w:bCs/>
        </w:rPr>
      </w:pPr>
    </w:p>
    <w:p w:rsidR="009127DB" w:rsidRPr="00E23E99" w:rsidRDefault="0093593B" w:rsidP="009127DB">
      <w:pPr>
        <w:ind w:firstLine="708"/>
      </w:pPr>
      <w:r>
        <w:t>При расчёте баллов за домашнюю работу с</w:t>
      </w:r>
      <w:r w:rsidR="009127DB">
        <w:t>уммируются баллы за каждое задание.</w:t>
      </w:r>
    </w:p>
    <w:p w:rsidR="009127DB" w:rsidRDefault="009127DB" w:rsidP="009127DB">
      <w:pPr>
        <w:ind w:firstLine="708"/>
      </w:pPr>
      <w:r w:rsidRPr="00B05B3D">
        <w:t xml:space="preserve">Оценка </w:t>
      </w:r>
      <w:r>
        <w:t xml:space="preserve">за работу </w:t>
      </w:r>
      <w:r w:rsidRPr="00B05B3D">
        <w:t xml:space="preserve">проставляется по количеству набранных баллов:  </w:t>
      </w:r>
    </w:p>
    <w:p w:rsidR="009127DB" w:rsidRDefault="009127DB" w:rsidP="009127DB">
      <w:r>
        <w:t>менее 60</w:t>
      </w:r>
      <w:r w:rsidRPr="00B05B3D">
        <w:t xml:space="preserve">% от максимально возможного количества баллов </w:t>
      </w:r>
      <w:r>
        <w:t>– не</w:t>
      </w:r>
      <w:r w:rsidRPr="00B05B3D">
        <w:t xml:space="preserve">удовлетворительно,  </w:t>
      </w:r>
    </w:p>
    <w:p w:rsidR="009127DB" w:rsidRDefault="009127DB" w:rsidP="009127DB">
      <w:r w:rsidRPr="00B05B3D">
        <w:t xml:space="preserve">60-75% от максимально возможного количества баллов </w:t>
      </w:r>
      <w:r>
        <w:t>–</w:t>
      </w:r>
      <w:r w:rsidRPr="00B05B3D">
        <w:t xml:space="preserve"> удовлетворительно,  </w:t>
      </w:r>
    </w:p>
    <w:p w:rsidR="009127DB" w:rsidRDefault="009127DB" w:rsidP="009127DB">
      <w:r w:rsidRPr="00B05B3D">
        <w:t xml:space="preserve">76-85% от максимально возможного количества баллов </w:t>
      </w:r>
      <w:r>
        <w:t>–</w:t>
      </w:r>
      <w:r w:rsidRPr="00B05B3D">
        <w:t xml:space="preserve"> хорошо,      </w:t>
      </w:r>
    </w:p>
    <w:p w:rsidR="009127DB" w:rsidRDefault="009127DB" w:rsidP="009127DB">
      <w:r w:rsidRPr="00B05B3D">
        <w:t>86-100% от максимально возможного количества баллов – отлично.</w:t>
      </w:r>
    </w:p>
    <w:p w:rsidR="009127DB" w:rsidRDefault="009127DB" w:rsidP="009127DB">
      <w:pPr>
        <w:jc w:val="center"/>
        <w:rPr>
          <w:b/>
          <w:bCs/>
        </w:rPr>
      </w:pPr>
    </w:p>
    <w:bookmarkEnd w:id="6"/>
    <w:p w:rsidR="009127DB" w:rsidRDefault="009127DB" w:rsidP="00754E1C">
      <w:pPr>
        <w:jc w:val="both"/>
      </w:pPr>
    </w:p>
    <w:p w:rsidR="0093593B" w:rsidRPr="006820AA" w:rsidRDefault="0093593B" w:rsidP="0093593B">
      <w:pPr>
        <w:autoSpaceDE w:val="0"/>
        <w:autoSpaceDN w:val="0"/>
        <w:adjustRightInd w:val="0"/>
        <w:jc w:val="center"/>
        <w:rPr>
          <w:b/>
          <w:bCs/>
        </w:rPr>
      </w:pPr>
      <w:r w:rsidRPr="006820AA">
        <w:rPr>
          <w:b/>
          <w:bCs/>
        </w:rPr>
        <w:t>Контрольная работа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/>
          <w:bCs/>
        </w:rPr>
      </w:pPr>
    </w:p>
    <w:p w:rsidR="0093593B" w:rsidRPr="006820AA" w:rsidRDefault="0093593B" w:rsidP="0093593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6820AA">
        <w:rPr>
          <w:bCs/>
        </w:rPr>
        <w:t xml:space="preserve">1.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6</w:t>
      </w:r>
      <w:r w:rsidRPr="00891C6E">
        <w:rPr>
          <w:bCs/>
          <w:i/>
          <w:iCs/>
        </w:rPr>
        <w:t xml:space="preserve"> балл</w:t>
      </w:r>
      <w:r w:rsidR="00891C6E">
        <w:rPr>
          <w:bCs/>
          <w:i/>
          <w:iCs/>
        </w:rPr>
        <w:t>ов</w:t>
      </w:r>
      <w:r w:rsidRPr="00891C6E">
        <w:rPr>
          <w:bCs/>
          <w:i/>
          <w:iCs/>
        </w:rPr>
        <w:t>)</w:t>
      </w:r>
      <w:r w:rsidRPr="006820AA">
        <w:rPr>
          <w:bCs/>
        </w:rPr>
        <w:t xml:space="preserve"> Стационарный передатчик с номинальной мощностью 20 Вт и нестабильностью частоты 10</w:t>
      </w:r>
      <w:r w:rsidRPr="006820AA">
        <w:rPr>
          <w:bCs/>
          <w:vertAlign w:val="superscript"/>
        </w:rPr>
        <w:t>-4</w:t>
      </w:r>
      <w:r w:rsidRPr="006820AA">
        <w:rPr>
          <w:bCs/>
        </w:rPr>
        <w:t xml:space="preserve"> работает на номинальной частоте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0</w:t>
      </w:r>
      <w:r w:rsidRPr="006820AA">
        <w:rPr>
          <w:bCs/>
        </w:rPr>
        <w:t xml:space="preserve">=1 МГц. Девиация частоты сигнала составляет 100 кГц. Определите: 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а) номинальную мощность в </w:t>
      </w:r>
      <w:proofErr w:type="spellStart"/>
      <w:r w:rsidRPr="006820AA">
        <w:rPr>
          <w:bCs/>
        </w:rPr>
        <w:t>дБм</w:t>
      </w:r>
      <w:proofErr w:type="spellEnd"/>
      <w:r w:rsidRPr="006820AA">
        <w:rPr>
          <w:bCs/>
        </w:rPr>
        <w:t>;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б) присвоенную передатчику полосу частот.</w:t>
      </w:r>
    </w:p>
    <w:p w:rsidR="0093593B" w:rsidRPr="006820AA" w:rsidRDefault="0093593B" w:rsidP="0093593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6820AA">
        <w:rPr>
          <w:bCs/>
        </w:rPr>
        <w:t xml:space="preserve">2.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15</w:t>
      </w:r>
      <w:r w:rsidRPr="00891C6E">
        <w:rPr>
          <w:bCs/>
          <w:i/>
          <w:iCs/>
        </w:rPr>
        <w:t xml:space="preserve"> баллов)</w:t>
      </w:r>
      <w:r w:rsidRPr="006820AA">
        <w:rPr>
          <w:bCs/>
        </w:rPr>
        <w:t xml:space="preserve"> За пределами присвоенной полосы частот огибающую спектра излучения передатчика можно аппроксимировать двумя отрезками прямых линий – от граничной частоты до её второй декады – со скоростью спадания 5 дБ/дек, на более удалённых частотах – со скоростью спадания 10 дБ/дек. 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а) Изобразите эту огибающую;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б) определите величину ослабления сигнала на частотах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1</w:t>
      </w:r>
      <w:r w:rsidRPr="006820AA">
        <w:rPr>
          <w:bCs/>
        </w:rPr>
        <w:t xml:space="preserve"> (1-я декада правой граничной частоты) и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2</w:t>
      </w:r>
      <w:r w:rsidRPr="006820AA">
        <w:rPr>
          <w:bCs/>
        </w:rPr>
        <w:t xml:space="preserve"> (3-я декада правой граничной частоты) по сравнению с номинальной мощностью передатчика. 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в) найдите величины частот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1</w:t>
      </w:r>
      <w:r w:rsidRPr="006820AA">
        <w:rPr>
          <w:bCs/>
        </w:rPr>
        <w:t xml:space="preserve"> и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2</w:t>
      </w:r>
      <w:r w:rsidRPr="006820AA">
        <w:rPr>
          <w:bCs/>
        </w:rPr>
        <w:t xml:space="preserve"> в МГц. </w:t>
      </w:r>
    </w:p>
    <w:p w:rsidR="0093593B" w:rsidRPr="006820AA" w:rsidRDefault="0093593B" w:rsidP="0093593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6820AA">
        <w:rPr>
          <w:bCs/>
        </w:rPr>
        <w:t xml:space="preserve">3.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18</w:t>
      </w:r>
      <w:r w:rsidRPr="00891C6E">
        <w:rPr>
          <w:bCs/>
          <w:i/>
          <w:iCs/>
        </w:rPr>
        <w:t xml:space="preserve"> баллов)</w:t>
      </w:r>
      <w:r w:rsidRPr="006820AA">
        <w:rPr>
          <w:bCs/>
        </w:rPr>
        <w:t xml:space="preserve"> Антенно-фидерный тракт передатчика включает: магистральный кабель длиной </w:t>
      </w:r>
      <w:smartTag w:uri="urn:schemas-microsoft-com:office:smarttags" w:element="metricconverter">
        <w:smartTagPr>
          <w:attr w:name="ProductID" w:val="20 м"/>
        </w:smartTagPr>
        <w:r w:rsidRPr="006820AA">
          <w:rPr>
            <w:bCs/>
          </w:rPr>
          <w:t>20 м</w:t>
        </w:r>
      </w:smartTag>
      <w:r w:rsidRPr="006820AA">
        <w:rPr>
          <w:bCs/>
        </w:rPr>
        <w:t xml:space="preserve"> с погонным затуханием 0,01 дБ/м, 2 </w:t>
      </w:r>
      <w:proofErr w:type="spellStart"/>
      <w:r w:rsidRPr="006820AA">
        <w:rPr>
          <w:bCs/>
        </w:rPr>
        <w:t>джампера</w:t>
      </w:r>
      <w:proofErr w:type="spellEnd"/>
      <w:r w:rsidRPr="006820AA">
        <w:rPr>
          <w:bCs/>
        </w:rPr>
        <w:t xml:space="preserve"> с затуханием 0,2 дБ в каждом, </w:t>
      </w:r>
      <w:proofErr w:type="spellStart"/>
      <w:r w:rsidRPr="006820AA">
        <w:rPr>
          <w:bCs/>
        </w:rPr>
        <w:t>сплиттер</w:t>
      </w:r>
      <w:proofErr w:type="spellEnd"/>
      <w:r w:rsidRPr="006820AA">
        <w:rPr>
          <w:bCs/>
        </w:rPr>
        <w:t xml:space="preserve"> на 2 с дополнительными потерями 1 дБ (так что сигнал передатчика поступает сразу на 2 антенны – рассмотреть далее излучение только одной антенны). </w:t>
      </w:r>
      <w:proofErr w:type="spellStart"/>
      <w:r w:rsidRPr="006820AA">
        <w:rPr>
          <w:bCs/>
        </w:rPr>
        <w:t>КСВн</w:t>
      </w:r>
      <w:proofErr w:type="spellEnd"/>
      <w:r w:rsidRPr="006820AA">
        <w:rPr>
          <w:bCs/>
        </w:rPr>
        <w:t xml:space="preserve"> в АФТ равен 1,8. Определите: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а) потери в магистральном кабеле;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б) потери на рассогласование АФТ с антенной;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в) суммарные потери в АФТ передатчика;</w:t>
      </w:r>
    </w:p>
    <w:p w:rsidR="0093593B" w:rsidRPr="006820AA" w:rsidRDefault="0093593B" w:rsidP="00891C6E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г) мощность, поступающую в антенну передатчика в </w:t>
      </w:r>
      <w:proofErr w:type="spellStart"/>
      <w:r w:rsidRPr="006820AA">
        <w:rPr>
          <w:bCs/>
        </w:rPr>
        <w:t>дБм</w:t>
      </w:r>
      <w:proofErr w:type="spellEnd"/>
      <w:r w:rsidRPr="006820AA">
        <w:rPr>
          <w:bCs/>
        </w:rPr>
        <w:t xml:space="preserve"> на частотах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0</w:t>
      </w:r>
      <w:r w:rsidRPr="006820AA">
        <w:rPr>
          <w:bCs/>
        </w:rPr>
        <w:t xml:space="preserve">,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1</w:t>
      </w:r>
      <w:r w:rsidRPr="006820AA">
        <w:rPr>
          <w:bCs/>
        </w:rPr>
        <w:t xml:space="preserve">, </w:t>
      </w:r>
      <w:r w:rsidRPr="006820AA">
        <w:rPr>
          <w:bCs/>
          <w:lang w:val="en-US"/>
        </w:rPr>
        <w:t>f</w:t>
      </w:r>
      <w:r w:rsidRPr="00891C6E">
        <w:rPr>
          <w:bCs/>
          <w:vertAlign w:val="subscript"/>
        </w:rPr>
        <w:t>2</w:t>
      </w:r>
      <w:r w:rsidRPr="006820AA">
        <w:rPr>
          <w:bCs/>
        </w:rPr>
        <w:t>.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4.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9</w:t>
      </w:r>
      <w:r w:rsidRPr="00891C6E">
        <w:rPr>
          <w:bCs/>
          <w:i/>
          <w:iCs/>
        </w:rPr>
        <w:t xml:space="preserve"> балл</w:t>
      </w:r>
      <w:r w:rsidR="00891C6E">
        <w:rPr>
          <w:bCs/>
          <w:i/>
          <w:iCs/>
        </w:rPr>
        <w:t>ов</w:t>
      </w:r>
      <w:r w:rsidRPr="00891C6E">
        <w:rPr>
          <w:bCs/>
          <w:i/>
          <w:iCs/>
        </w:rPr>
        <w:t>)</w:t>
      </w:r>
      <w:r w:rsidRPr="006820AA">
        <w:rPr>
          <w:bCs/>
        </w:rPr>
        <w:t xml:space="preserve"> Антенна передатчика имеет коэффициент усиления 15 дБ, примерно равномерную частотную характеристику для всех рассматриваемых частот и </w:t>
      </w:r>
      <w:r w:rsidRPr="006820AA">
        <w:rPr>
          <w:bCs/>
        </w:rPr>
        <w:lastRenderedPageBreak/>
        <w:t xml:space="preserve">ориентирована на точку приёма. Определите эффективно излучаемую этой антенной мощность в </w:t>
      </w:r>
      <w:proofErr w:type="spellStart"/>
      <w:r w:rsidRPr="006820AA">
        <w:rPr>
          <w:bCs/>
        </w:rPr>
        <w:t>дБм</w:t>
      </w:r>
      <w:proofErr w:type="spellEnd"/>
      <w:r w:rsidRPr="006820AA">
        <w:rPr>
          <w:bCs/>
        </w:rPr>
        <w:t xml:space="preserve"> на трёх частотах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0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1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2</w:t>
      </w:r>
      <w:r w:rsidR="00891C6E" w:rsidRPr="006820AA">
        <w:rPr>
          <w:bCs/>
        </w:rPr>
        <w:t>.</w:t>
      </w:r>
      <w:r w:rsidRPr="006820AA">
        <w:rPr>
          <w:bCs/>
        </w:rPr>
        <w:t>.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5.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18</w:t>
      </w:r>
      <w:r w:rsidRPr="00891C6E">
        <w:rPr>
          <w:bCs/>
          <w:i/>
          <w:iCs/>
        </w:rPr>
        <w:t xml:space="preserve"> баллов)</w:t>
      </w:r>
      <w:r w:rsidRPr="006820AA">
        <w:rPr>
          <w:bCs/>
        </w:rPr>
        <w:t xml:space="preserve"> Приёмник находится на расстоянии </w:t>
      </w:r>
      <w:smartTag w:uri="urn:schemas-microsoft-com:office:smarttags" w:element="metricconverter">
        <w:smartTagPr>
          <w:attr w:name="ProductID" w:val="2 км"/>
        </w:smartTagPr>
        <w:r w:rsidRPr="006820AA">
          <w:rPr>
            <w:bCs/>
          </w:rPr>
          <w:t>2 км</w:t>
        </w:r>
      </w:smartTag>
      <w:r w:rsidRPr="006820AA">
        <w:rPr>
          <w:bCs/>
        </w:rPr>
        <w:t xml:space="preserve"> от передатчика. Принимая, что можно использовать модель распространения в свободном пространстве, определить: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а) потери на распространение сигнала на трассе на трёх частотах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0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1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2</w:t>
      </w:r>
      <w:r w:rsidRPr="006820AA">
        <w:rPr>
          <w:bCs/>
        </w:rPr>
        <w:t>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б) уровень сигнала на входе приёмной антенны на трёх частотах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0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1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2</w:t>
      </w:r>
      <w:r w:rsidRPr="006820AA">
        <w:rPr>
          <w:bCs/>
        </w:rPr>
        <w:t>.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6.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9</w:t>
      </w:r>
      <w:r w:rsidRPr="00891C6E">
        <w:rPr>
          <w:bCs/>
          <w:i/>
          <w:iCs/>
        </w:rPr>
        <w:t xml:space="preserve"> балл</w:t>
      </w:r>
      <w:r w:rsidR="00891C6E">
        <w:rPr>
          <w:bCs/>
          <w:i/>
          <w:iCs/>
        </w:rPr>
        <w:t>ов</w:t>
      </w:r>
      <w:r w:rsidRPr="00891C6E">
        <w:rPr>
          <w:bCs/>
          <w:i/>
          <w:iCs/>
        </w:rPr>
        <w:t>)</w:t>
      </w:r>
      <w:r w:rsidRPr="006820AA">
        <w:rPr>
          <w:bCs/>
        </w:rPr>
        <w:t xml:space="preserve"> Приёмная антенна с коэффициентом усиления 12 дБ ориентирована на</w:t>
      </w:r>
      <w:r w:rsidR="00891C6E">
        <w:rPr>
          <w:bCs/>
        </w:rPr>
        <w:t xml:space="preserve"> </w:t>
      </w:r>
      <w:r w:rsidRPr="006820AA">
        <w:rPr>
          <w:bCs/>
        </w:rPr>
        <w:t xml:space="preserve">передатчик. Определите мощность на выходе антенны на трёх частотах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0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1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2</w:t>
      </w:r>
      <w:r w:rsidRPr="006820AA">
        <w:rPr>
          <w:bCs/>
        </w:rPr>
        <w:t>.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7.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12</w:t>
      </w:r>
      <w:r w:rsidRPr="00891C6E">
        <w:rPr>
          <w:bCs/>
          <w:i/>
          <w:iCs/>
        </w:rPr>
        <w:t xml:space="preserve"> балл</w:t>
      </w:r>
      <w:r w:rsidR="00891C6E">
        <w:rPr>
          <w:bCs/>
          <w:i/>
          <w:iCs/>
        </w:rPr>
        <w:t>ов</w:t>
      </w:r>
      <w:r w:rsidRPr="00891C6E">
        <w:rPr>
          <w:bCs/>
          <w:i/>
          <w:iCs/>
        </w:rPr>
        <w:t>)</w:t>
      </w:r>
      <w:r w:rsidRPr="006820AA">
        <w:rPr>
          <w:bCs/>
        </w:rPr>
        <w:t xml:space="preserve"> Антенно-фидерный тракт приёмника принять таким же, как у передатчика, за исключением </w:t>
      </w:r>
      <w:proofErr w:type="spellStart"/>
      <w:r w:rsidRPr="006820AA">
        <w:rPr>
          <w:bCs/>
        </w:rPr>
        <w:t>сплиттера</w:t>
      </w:r>
      <w:proofErr w:type="spellEnd"/>
      <w:r w:rsidRPr="006820AA">
        <w:rPr>
          <w:bCs/>
        </w:rPr>
        <w:t xml:space="preserve"> – 1 антенна работает на 1 приёмник. Определите: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а) суммарные потери в АФТ приёмника;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б) уровень сигнала на входе приёмника на трёх частотах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0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1</w:t>
      </w:r>
      <w:r w:rsidR="00891C6E" w:rsidRPr="006820AA">
        <w:rPr>
          <w:bCs/>
        </w:rPr>
        <w:t xml:space="preserve">, </w:t>
      </w:r>
      <w:r w:rsidR="00891C6E" w:rsidRPr="006820AA">
        <w:rPr>
          <w:bCs/>
          <w:lang w:val="en-US"/>
        </w:rPr>
        <w:t>f</w:t>
      </w:r>
      <w:r w:rsidR="00891C6E" w:rsidRPr="00891C6E">
        <w:rPr>
          <w:bCs/>
          <w:vertAlign w:val="subscript"/>
        </w:rPr>
        <w:t>2</w:t>
      </w:r>
      <w:r w:rsidRPr="006820AA">
        <w:rPr>
          <w:bCs/>
        </w:rPr>
        <w:t xml:space="preserve">. 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8. </w:t>
      </w:r>
      <w:r w:rsidRPr="00891C6E">
        <w:rPr>
          <w:bCs/>
          <w:i/>
          <w:iCs/>
        </w:rPr>
        <w:t>(</w:t>
      </w:r>
      <w:r w:rsidR="00891C6E">
        <w:rPr>
          <w:bCs/>
          <w:i/>
          <w:iCs/>
        </w:rPr>
        <w:t>27</w:t>
      </w:r>
      <w:r w:rsidRPr="00891C6E">
        <w:rPr>
          <w:bCs/>
          <w:i/>
          <w:iCs/>
        </w:rPr>
        <w:t xml:space="preserve"> баллов)</w:t>
      </w:r>
      <w:r w:rsidRPr="006820AA">
        <w:rPr>
          <w:bCs/>
        </w:rPr>
        <w:t xml:space="preserve"> Линейная часть стационарного приёмника имеет частотную характеристику полосового фильтра с центральной частотой </w:t>
      </w:r>
      <w:r w:rsidRPr="006820AA">
        <w:rPr>
          <w:bCs/>
          <w:lang w:val="en-US"/>
        </w:rPr>
        <w:t>f</w:t>
      </w:r>
      <w:r w:rsidRPr="006820AA">
        <w:rPr>
          <w:bCs/>
        </w:rPr>
        <w:t>0 и полосой пропускания, достаточной для приёма сигнала передатчика, описанного выше; нестабильность частоты опорного генератора приёмника принять 10</w:t>
      </w:r>
      <w:r w:rsidRPr="006820AA">
        <w:rPr>
          <w:bCs/>
          <w:vertAlign w:val="superscript"/>
        </w:rPr>
        <w:t>-3</w:t>
      </w:r>
      <w:r w:rsidRPr="006820AA">
        <w:rPr>
          <w:bCs/>
        </w:rPr>
        <w:t>. За пределами граничной частоты ЧХ имеет вид (описываем правую часть): от граничной частоты до её третьей октавы – скорость спадания составляет 4 дБ/</w:t>
      </w:r>
      <w:proofErr w:type="spellStart"/>
      <w:r w:rsidRPr="006820AA">
        <w:rPr>
          <w:bCs/>
        </w:rPr>
        <w:t>окт</w:t>
      </w:r>
      <w:proofErr w:type="spellEnd"/>
      <w:r w:rsidRPr="006820AA">
        <w:rPr>
          <w:bCs/>
        </w:rPr>
        <w:t>, далее – 8 дБ/окт. Определите: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а) полосу пропускания приёмника в МГц;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б) частоты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2</w:t>
      </w:r>
      <w:r w:rsidRPr="006820AA">
        <w:rPr>
          <w:bCs/>
        </w:rPr>
        <w:t xml:space="preserve"> и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3</w:t>
      </w:r>
      <w:r w:rsidRPr="006820AA">
        <w:rPr>
          <w:bCs/>
        </w:rPr>
        <w:t xml:space="preserve"> в октавах правой граничной частоты приёмника;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в) изобразите ЧХ линейной части приёмника;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г) определите ослабление, вносимое избирательностью приёмника в сигнал на частотах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2</w:t>
      </w:r>
      <w:r w:rsidRPr="006820AA">
        <w:rPr>
          <w:bCs/>
        </w:rPr>
        <w:t xml:space="preserve"> и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3</w:t>
      </w:r>
      <w:r w:rsidRPr="006820AA">
        <w:rPr>
          <w:bCs/>
        </w:rPr>
        <w:t>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д) уровень сигнала на выходе линейной части приёмника на частотах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0</w:t>
      </w:r>
      <w:r w:rsidRPr="006820AA">
        <w:rPr>
          <w:bCs/>
        </w:rPr>
        <w:t xml:space="preserve">,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2</w:t>
      </w:r>
      <w:r w:rsidRPr="006820AA">
        <w:rPr>
          <w:bCs/>
        </w:rPr>
        <w:t xml:space="preserve"> и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3</w:t>
      </w:r>
      <w:r w:rsidRPr="006820AA">
        <w:rPr>
          <w:bCs/>
        </w:rPr>
        <w:t>.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9. </w:t>
      </w:r>
      <w:r w:rsidRPr="00F73B01">
        <w:rPr>
          <w:bCs/>
          <w:i/>
          <w:iCs/>
        </w:rPr>
        <w:t>(</w:t>
      </w:r>
      <w:r w:rsidR="00F73B01" w:rsidRPr="00F73B01">
        <w:rPr>
          <w:bCs/>
          <w:i/>
          <w:iCs/>
        </w:rPr>
        <w:t>9</w:t>
      </w:r>
      <w:r w:rsidRPr="00F73B01">
        <w:rPr>
          <w:bCs/>
          <w:i/>
          <w:iCs/>
        </w:rPr>
        <w:t xml:space="preserve"> балл</w:t>
      </w:r>
      <w:r w:rsidR="00F73B01" w:rsidRPr="00F73B01">
        <w:rPr>
          <w:bCs/>
          <w:i/>
          <w:iCs/>
        </w:rPr>
        <w:t>ов</w:t>
      </w:r>
      <w:r w:rsidRPr="00F73B01">
        <w:rPr>
          <w:bCs/>
          <w:i/>
          <w:iCs/>
        </w:rPr>
        <w:t>)</w:t>
      </w:r>
      <w:r w:rsidRPr="006820AA">
        <w:rPr>
          <w:bCs/>
        </w:rPr>
        <w:t xml:space="preserve"> Чувствительность приёмника -105 </w:t>
      </w:r>
      <w:proofErr w:type="spellStart"/>
      <w:r w:rsidRPr="006820AA">
        <w:rPr>
          <w:bCs/>
        </w:rPr>
        <w:t>дБм</w:t>
      </w:r>
      <w:proofErr w:type="spellEnd"/>
      <w:r w:rsidRPr="006820AA">
        <w:rPr>
          <w:bCs/>
        </w:rPr>
        <w:t xml:space="preserve">. Необходимое для обеспечения заданного качества соотношение сигнал/помеха в данной точке приёмника равно 10 дБ. Полагая сигнал на частоте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0</w:t>
      </w:r>
      <w:r w:rsidRPr="006820AA">
        <w:rPr>
          <w:bCs/>
        </w:rPr>
        <w:t xml:space="preserve"> – полезным, а на частотах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2</w:t>
      </w:r>
      <w:r w:rsidRPr="006820AA">
        <w:rPr>
          <w:bCs/>
        </w:rPr>
        <w:t xml:space="preserve"> и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3</w:t>
      </w:r>
      <w:r w:rsidRPr="006820AA">
        <w:rPr>
          <w:bCs/>
        </w:rPr>
        <w:t xml:space="preserve"> – помехами, определить: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а) какие из сигналов на частотах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0</w:t>
      </w:r>
      <w:r w:rsidRPr="006820AA">
        <w:rPr>
          <w:bCs/>
        </w:rPr>
        <w:t xml:space="preserve">,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2</w:t>
      </w:r>
      <w:r w:rsidRPr="006820AA">
        <w:rPr>
          <w:bCs/>
        </w:rPr>
        <w:t xml:space="preserve"> и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3</w:t>
      </w:r>
      <w:r w:rsidRPr="006820AA">
        <w:rPr>
          <w:bCs/>
        </w:rPr>
        <w:t xml:space="preserve"> надо принять в рассмотрение при оценке ЭМС;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б) отношение сигнал-помеха на частотах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2</w:t>
      </w:r>
      <w:r w:rsidRPr="006820AA">
        <w:rPr>
          <w:bCs/>
        </w:rPr>
        <w:t xml:space="preserve">, </w:t>
      </w:r>
      <w:r w:rsidRPr="006820AA">
        <w:rPr>
          <w:bCs/>
          <w:lang w:val="en-US"/>
        </w:rPr>
        <w:t>f</w:t>
      </w:r>
      <w:r w:rsidRPr="00F73B01">
        <w:rPr>
          <w:bCs/>
          <w:vertAlign w:val="subscript"/>
        </w:rPr>
        <w:t>3</w:t>
      </w:r>
      <w:r w:rsidRPr="006820AA">
        <w:rPr>
          <w:bCs/>
        </w:rPr>
        <w:t>.</w:t>
      </w:r>
    </w:p>
    <w:p w:rsidR="0093593B" w:rsidRPr="006820AA" w:rsidRDefault="0093593B" w:rsidP="0093593B">
      <w:pPr>
        <w:autoSpaceDE w:val="0"/>
        <w:autoSpaceDN w:val="0"/>
        <w:adjustRightInd w:val="0"/>
        <w:jc w:val="both"/>
        <w:rPr>
          <w:bCs/>
        </w:rPr>
      </w:pPr>
      <w:r w:rsidRPr="006820AA">
        <w:rPr>
          <w:bCs/>
        </w:rPr>
        <w:tab/>
        <w:t xml:space="preserve">10. </w:t>
      </w:r>
      <w:r w:rsidRPr="00F73B01">
        <w:rPr>
          <w:bCs/>
          <w:i/>
          <w:iCs/>
        </w:rPr>
        <w:t>(</w:t>
      </w:r>
      <w:r w:rsidR="00F73B01" w:rsidRPr="00F73B01">
        <w:rPr>
          <w:bCs/>
          <w:i/>
          <w:iCs/>
        </w:rPr>
        <w:t>6</w:t>
      </w:r>
      <w:r w:rsidRPr="00F73B01">
        <w:rPr>
          <w:bCs/>
          <w:i/>
          <w:iCs/>
        </w:rPr>
        <w:t xml:space="preserve"> балл</w:t>
      </w:r>
      <w:r w:rsidR="00F73B01" w:rsidRPr="00F73B01">
        <w:rPr>
          <w:bCs/>
          <w:i/>
          <w:iCs/>
        </w:rPr>
        <w:t>ов</w:t>
      </w:r>
      <w:r w:rsidRPr="00F73B01">
        <w:rPr>
          <w:bCs/>
          <w:i/>
          <w:iCs/>
        </w:rPr>
        <w:t>)</w:t>
      </w:r>
      <w:r w:rsidRPr="006820AA">
        <w:rPr>
          <w:bCs/>
        </w:rPr>
        <w:t xml:space="preserve"> Нелинейная высокочастотная часть приёмника аппроксимируется ВАХ третьей степени с коэффициентами 0,01; 0,1; 0,2; 0,001 при третьей, второй и т.д. степенях. Определите: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>а) напряжение, соответствующее чувствительности приёмника;</w:t>
      </w:r>
    </w:p>
    <w:p w:rsidR="0093593B" w:rsidRPr="006820AA" w:rsidRDefault="0093593B" w:rsidP="00F73B01">
      <w:pPr>
        <w:autoSpaceDE w:val="0"/>
        <w:autoSpaceDN w:val="0"/>
        <w:adjustRightInd w:val="0"/>
        <w:ind w:left="708"/>
        <w:jc w:val="both"/>
        <w:rPr>
          <w:bCs/>
        </w:rPr>
      </w:pPr>
      <w:r w:rsidRPr="006820AA">
        <w:rPr>
          <w:bCs/>
        </w:rPr>
        <w:t xml:space="preserve">б) величину коэффициента </w:t>
      </w:r>
      <w:proofErr w:type="spellStart"/>
      <w:r w:rsidRPr="006820AA">
        <w:rPr>
          <w:bCs/>
        </w:rPr>
        <w:t>интермодуляции</w:t>
      </w:r>
      <w:proofErr w:type="spellEnd"/>
      <w:r w:rsidRPr="006820AA">
        <w:rPr>
          <w:bCs/>
        </w:rPr>
        <w:t>.</w:t>
      </w:r>
    </w:p>
    <w:p w:rsidR="0093593B" w:rsidRDefault="0093593B" w:rsidP="00754E1C">
      <w:pPr>
        <w:jc w:val="both"/>
      </w:pPr>
    </w:p>
    <w:p w:rsidR="00D86D3C" w:rsidRDefault="00D86D3C" w:rsidP="00D86D3C">
      <w:pPr>
        <w:jc w:val="center"/>
        <w:rPr>
          <w:b/>
          <w:bCs/>
        </w:rPr>
      </w:pPr>
      <w:r w:rsidRPr="000F3BD2">
        <w:rPr>
          <w:b/>
          <w:bCs/>
        </w:rPr>
        <w:t xml:space="preserve">Критерии оценивания </w:t>
      </w:r>
      <w:r>
        <w:rPr>
          <w:b/>
          <w:bCs/>
        </w:rPr>
        <w:t>заданий контрольной работы</w:t>
      </w:r>
    </w:p>
    <w:p w:rsidR="00D86D3C" w:rsidRPr="00D86D3C" w:rsidRDefault="00D86D3C" w:rsidP="00594B96">
      <w:pPr>
        <w:jc w:val="both"/>
      </w:pPr>
      <w:r w:rsidRPr="00D86D3C">
        <w:t xml:space="preserve">Критерии </w:t>
      </w:r>
      <w:r>
        <w:t xml:space="preserve">оценивания выполнения каждого пункта заданий </w:t>
      </w:r>
      <w:r w:rsidRPr="00D86D3C">
        <w:t>совпадают с критериями оценивания задач в домашних работах (см. выше).</w:t>
      </w:r>
    </w:p>
    <w:p w:rsidR="00D86D3C" w:rsidRPr="00E23E99" w:rsidRDefault="00D86D3C" w:rsidP="00594B96">
      <w:pPr>
        <w:ind w:firstLine="708"/>
        <w:jc w:val="both"/>
      </w:pPr>
      <w:r>
        <w:t xml:space="preserve">При расчёте баллов за работу </w:t>
      </w:r>
      <w:r w:rsidR="00594B96">
        <w:t xml:space="preserve">в целом </w:t>
      </w:r>
      <w:r>
        <w:t>суммируются баллы за кажд</w:t>
      </w:r>
      <w:r w:rsidR="00594B96">
        <w:t>ый пункт</w:t>
      </w:r>
      <w:r>
        <w:t xml:space="preserve"> задани</w:t>
      </w:r>
      <w:r w:rsidR="00594B96">
        <w:t>й</w:t>
      </w:r>
      <w:r>
        <w:t>.</w:t>
      </w:r>
    </w:p>
    <w:p w:rsidR="00D86D3C" w:rsidRDefault="00D86D3C" w:rsidP="00594B96">
      <w:pPr>
        <w:ind w:firstLine="708"/>
        <w:jc w:val="both"/>
      </w:pPr>
      <w:r w:rsidRPr="00B05B3D">
        <w:t xml:space="preserve">Оценка </w:t>
      </w:r>
      <w:r>
        <w:t xml:space="preserve">за работу </w:t>
      </w:r>
      <w:r w:rsidRPr="00B05B3D">
        <w:t xml:space="preserve">проставляется по количеству набранных баллов:  </w:t>
      </w:r>
    </w:p>
    <w:p w:rsidR="00D86D3C" w:rsidRDefault="00D86D3C" w:rsidP="00594B96">
      <w:pPr>
        <w:jc w:val="both"/>
      </w:pPr>
      <w:r>
        <w:t xml:space="preserve">менее </w:t>
      </w:r>
      <w:r w:rsidR="00594B96">
        <w:t>4</w:t>
      </w:r>
      <w:r>
        <w:t>0</w:t>
      </w:r>
      <w:r w:rsidRPr="00B05B3D">
        <w:t xml:space="preserve">% от максимально возможного количества баллов </w:t>
      </w:r>
      <w:r>
        <w:t>– не</w:t>
      </w:r>
      <w:r w:rsidRPr="00B05B3D">
        <w:t xml:space="preserve">удовлетворительно,  </w:t>
      </w:r>
    </w:p>
    <w:p w:rsidR="00D86D3C" w:rsidRDefault="00594B96" w:rsidP="00594B96">
      <w:pPr>
        <w:jc w:val="both"/>
      </w:pPr>
      <w:r>
        <w:t>4</w:t>
      </w:r>
      <w:r w:rsidR="00D86D3C" w:rsidRPr="00B05B3D">
        <w:t>0-</w:t>
      </w:r>
      <w:r>
        <w:t>59</w:t>
      </w:r>
      <w:r w:rsidR="00D86D3C" w:rsidRPr="00B05B3D">
        <w:t xml:space="preserve">% от максимально возможного количества баллов </w:t>
      </w:r>
      <w:r w:rsidR="00D86D3C">
        <w:t>–</w:t>
      </w:r>
      <w:r w:rsidR="00D86D3C" w:rsidRPr="00B05B3D">
        <w:t xml:space="preserve"> удовлетворительно,  </w:t>
      </w:r>
    </w:p>
    <w:p w:rsidR="00D86D3C" w:rsidRDefault="00594B96" w:rsidP="00594B96">
      <w:pPr>
        <w:jc w:val="both"/>
      </w:pPr>
      <w:r>
        <w:t>60</w:t>
      </w:r>
      <w:r w:rsidR="00D86D3C" w:rsidRPr="00B05B3D">
        <w:t>-</w:t>
      </w:r>
      <w:r>
        <w:t>7</w:t>
      </w:r>
      <w:r w:rsidR="00D86D3C" w:rsidRPr="00B05B3D">
        <w:t xml:space="preserve">5% от максимально возможного количества баллов </w:t>
      </w:r>
      <w:r w:rsidR="00D86D3C">
        <w:t>–</w:t>
      </w:r>
      <w:r w:rsidR="00D86D3C" w:rsidRPr="00B05B3D">
        <w:t xml:space="preserve"> хорошо,      </w:t>
      </w:r>
    </w:p>
    <w:p w:rsidR="00D86D3C" w:rsidRDefault="00594B96" w:rsidP="00594B96">
      <w:pPr>
        <w:jc w:val="both"/>
      </w:pPr>
      <w:r>
        <w:t>7</w:t>
      </w:r>
      <w:r w:rsidR="00D86D3C" w:rsidRPr="00B05B3D">
        <w:t>6-100% от максимально возможного количества баллов – отлично.</w:t>
      </w:r>
    </w:p>
    <w:p w:rsidR="00D86D3C" w:rsidRDefault="00D86D3C" w:rsidP="00D86D3C">
      <w:pPr>
        <w:jc w:val="both"/>
      </w:pPr>
    </w:p>
    <w:p w:rsidR="00283BEB" w:rsidRPr="007268C2" w:rsidRDefault="00283BEB">
      <w:pPr>
        <w:autoSpaceDE w:val="0"/>
        <w:autoSpaceDN w:val="0"/>
        <w:adjustRightInd w:val="0"/>
        <w:jc w:val="center"/>
        <w:rPr>
          <w:b/>
        </w:rPr>
      </w:pPr>
      <w:r w:rsidRPr="007268C2">
        <w:rPr>
          <w:b/>
        </w:rPr>
        <w:t>2 Список вопросов и (или) заданий для проведения промежуточной аттестации</w:t>
      </w:r>
    </w:p>
    <w:p w:rsidR="00283BEB" w:rsidRPr="007268C2" w:rsidRDefault="00283BEB">
      <w:pPr>
        <w:autoSpaceDE w:val="0"/>
        <w:autoSpaceDN w:val="0"/>
        <w:adjustRightInd w:val="0"/>
        <w:jc w:val="center"/>
        <w:rPr>
          <w:i/>
        </w:rPr>
      </w:pPr>
    </w:p>
    <w:p w:rsidR="00283BEB" w:rsidRPr="007268C2" w:rsidRDefault="00283BEB">
      <w:pPr>
        <w:autoSpaceDE w:val="0"/>
        <w:autoSpaceDN w:val="0"/>
        <w:adjustRightInd w:val="0"/>
        <w:jc w:val="center"/>
        <w:rPr>
          <w:b/>
          <w:bCs/>
        </w:rPr>
      </w:pPr>
      <w:r w:rsidRPr="007268C2">
        <w:rPr>
          <w:b/>
          <w:bCs/>
        </w:rPr>
        <w:t xml:space="preserve">Список вопросов к </w:t>
      </w:r>
      <w:r w:rsidR="008779F7" w:rsidRPr="007268C2">
        <w:rPr>
          <w:b/>
          <w:bCs/>
        </w:rPr>
        <w:t>экзамену</w:t>
      </w:r>
      <w:r w:rsidRPr="007268C2">
        <w:rPr>
          <w:b/>
          <w:bCs/>
        </w:rPr>
        <w:t xml:space="preserve"> </w:t>
      </w:r>
    </w:p>
    <w:p w:rsidR="00283BEB" w:rsidRDefault="00283BEB">
      <w:pPr>
        <w:autoSpaceDE w:val="0"/>
        <w:autoSpaceDN w:val="0"/>
        <w:adjustRightInd w:val="0"/>
        <w:jc w:val="center"/>
        <w:rPr>
          <w:bCs/>
        </w:rPr>
      </w:pPr>
      <w:r w:rsidRPr="007268C2">
        <w:rPr>
          <w:bCs/>
        </w:rPr>
        <w:t>(</w:t>
      </w:r>
      <w:r w:rsidR="008779F7" w:rsidRPr="007268C2">
        <w:rPr>
          <w:bCs/>
        </w:rPr>
        <w:t xml:space="preserve">экзамен </w:t>
      </w:r>
      <w:r w:rsidRPr="007268C2">
        <w:rPr>
          <w:bCs/>
        </w:rPr>
        <w:t xml:space="preserve">выставляется по результатам </w:t>
      </w:r>
      <w:r w:rsidR="00FB295F" w:rsidRPr="007268C2">
        <w:rPr>
          <w:bCs/>
        </w:rPr>
        <w:t>выполнения домашних заданий</w:t>
      </w:r>
      <w:r w:rsidR="00594B96">
        <w:rPr>
          <w:bCs/>
        </w:rPr>
        <w:t>, контрольной работы</w:t>
      </w:r>
      <w:r w:rsidR="00B42975">
        <w:rPr>
          <w:bCs/>
        </w:rPr>
        <w:t xml:space="preserve"> </w:t>
      </w:r>
      <w:r w:rsidR="00FB295F" w:rsidRPr="007268C2">
        <w:rPr>
          <w:bCs/>
        </w:rPr>
        <w:t xml:space="preserve">и ответов на </w:t>
      </w:r>
      <w:r w:rsidR="00594B96">
        <w:rPr>
          <w:bCs/>
        </w:rPr>
        <w:t>два вопроса</w:t>
      </w:r>
      <w:r w:rsidR="009C293D">
        <w:rPr>
          <w:bCs/>
        </w:rPr>
        <w:t xml:space="preserve"> билета</w:t>
      </w:r>
      <w:r w:rsidR="00FB295F" w:rsidRPr="007268C2">
        <w:rPr>
          <w:bCs/>
        </w:rPr>
        <w:t>)</w:t>
      </w:r>
    </w:p>
    <w:p w:rsidR="009C293D" w:rsidRPr="007268C2" w:rsidRDefault="009C293D">
      <w:pPr>
        <w:autoSpaceDE w:val="0"/>
        <w:autoSpaceDN w:val="0"/>
        <w:adjustRightInd w:val="0"/>
        <w:jc w:val="center"/>
        <w:rPr>
          <w:bCs/>
        </w:rPr>
      </w:pP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lastRenderedPageBreak/>
        <w:t xml:space="preserve">Понятие ЭМС. Электромагнитная обстановка. Непреднамеренные помехи. Радиочастотный ресурс и регламент радиосвязи. Помехоустойчивость и помехозащищённость устройств. Классификация типов ЭМС. Основные задачи ЭМС. 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Характеристики и параметры ЭМС. Критерии ЭМС. Показатели качества устройств и различного назначения и их связь с электромагнитной обстановкой.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Исходные данные к задачам обеспечения ЭМС на различных этапах разработки устройств.  Способы обеспечения ЭМС.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>Законодательство РФ и зарубежных стран в области ЭМС. Органы стандартизации в области ЭМС. Основные нормативы ЭМС. Процедура сертификации оборудования по ЭМС. Испытательные центры и лаборатории РФ.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Классы, подклассы, виды помех. Классификация непреднамеренных помех.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Методы обеспечения параметров ЭМС по качеству электроэнергии. Нормативы качества электроэнергии в РФ. Проблемы ЭМС, вызываемые некачественным питанием.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>Особенности передачи помех по цепям электропитания. Влияние конструкции и исполнения заземления на уровень помехозащищённости устройств. Параметры ЭМС цепей питания и заземления. Рекомендации по выполнению цепей заземления.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Характеристики основного и внеполосного излучений передатчиков. </w:t>
      </w:r>
      <w:r w:rsidR="00B12E2D">
        <w:t>Параметры ЭМС передатчиков.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Основные модели аппроксимации характеристик передатчиков. Типичные значения параметров для основных телекоммуникационных систем.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Особенности помех в ближней и дальней зонах. Согласование источников со средой по электрическому и магнитному полю. Сложности защиты от магнитного поля.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Характеристики приёмника по различным каналам приёма.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>Методы определения восприимчивости приёмника. Определение потенциальных угроз.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Влияние характеристик антенн на возможность обеспечения ЭМС.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Частотно-временная матрица помех. Амплитудная оценка помеховой обстановки.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Учёт частотного разноса помехи и канала приёма.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Критерии ЭМС. Интегральный критерий ЭМС. </w:t>
      </w:r>
    </w:p>
    <w:p w:rsidR="008779F7" w:rsidRPr="007268C2" w:rsidRDefault="008779F7" w:rsidP="003E75B2">
      <w:pPr>
        <w:numPr>
          <w:ilvl w:val="0"/>
          <w:numId w:val="11"/>
        </w:numPr>
        <w:jc w:val="both"/>
      </w:pPr>
      <w:r w:rsidRPr="007268C2">
        <w:t xml:space="preserve">Статистические характеристики устройств с точки зрения ЭМС. Получение статистических критериев ЭМС. Пороговая область, надпороговая, подпороговая области. Вероятности превышения помехами заданных уровней. </w:t>
      </w:r>
    </w:p>
    <w:p w:rsidR="00B12E2D" w:rsidRDefault="008779F7" w:rsidP="003E75B2">
      <w:pPr>
        <w:numPr>
          <w:ilvl w:val="0"/>
          <w:numId w:val="11"/>
        </w:numPr>
        <w:jc w:val="both"/>
      </w:pPr>
      <w:r w:rsidRPr="007268C2">
        <w:t xml:space="preserve">Установление соответствия критериям ЭМС. </w:t>
      </w:r>
    </w:p>
    <w:p w:rsidR="00283BEB" w:rsidRDefault="00283BEB">
      <w:pPr>
        <w:autoSpaceDE w:val="0"/>
        <w:autoSpaceDN w:val="0"/>
        <w:adjustRightInd w:val="0"/>
        <w:jc w:val="center"/>
        <w:rPr>
          <w:b/>
          <w:bCs/>
        </w:rPr>
      </w:pPr>
    </w:p>
    <w:p w:rsidR="00C767AB" w:rsidRDefault="00C767AB" w:rsidP="00C767AB">
      <w:pPr>
        <w:jc w:val="center"/>
        <w:rPr>
          <w:rFonts w:eastAsia="Calibri"/>
          <w:b/>
          <w:bCs/>
        </w:rPr>
      </w:pPr>
      <w:r w:rsidRPr="007B649A">
        <w:rPr>
          <w:rFonts w:eastAsia="Calibri"/>
          <w:b/>
          <w:bCs/>
        </w:rPr>
        <w:t>Критерии оценивания ответов на вопросы билета</w:t>
      </w:r>
    </w:p>
    <w:p w:rsidR="009C293D" w:rsidRPr="007B649A" w:rsidRDefault="009C293D" w:rsidP="00C767AB">
      <w:pPr>
        <w:jc w:val="center"/>
        <w:rPr>
          <w:rFonts w:eastAsia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2126"/>
        <w:gridCol w:w="1807"/>
      </w:tblGrid>
      <w:tr w:rsidR="00C767AB" w:rsidRPr="007071B6" w:rsidTr="00D778B2">
        <w:tc>
          <w:tcPr>
            <w:tcW w:w="1668" w:type="dxa"/>
            <w:shd w:val="clear" w:color="auto" w:fill="auto"/>
            <w:vAlign w:val="center"/>
          </w:tcPr>
          <w:p w:rsidR="00C767AB" w:rsidRPr="007071B6" w:rsidRDefault="00C767AB" w:rsidP="00D778B2">
            <w:pPr>
              <w:jc w:val="center"/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Критерий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767AB" w:rsidRPr="007071B6" w:rsidRDefault="00C767AB" w:rsidP="00D778B2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C767AB" w:rsidRPr="007071B6" w:rsidRDefault="00C767AB" w:rsidP="00D778B2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67AB" w:rsidRPr="007071B6" w:rsidRDefault="00C767AB" w:rsidP="00D778B2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767AB" w:rsidRPr="007071B6" w:rsidRDefault="00C767AB" w:rsidP="00D778B2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C767AB" w:rsidRPr="007071B6" w:rsidRDefault="00C767AB" w:rsidP="00D778B2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C767AB" w:rsidRPr="007071B6" w:rsidTr="00D778B2">
        <w:tc>
          <w:tcPr>
            <w:tcW w:w="1668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Соответствие ответа вопросу</w:t>
            </w:r>
          </w:p>
        </w:tc>
        <w:tc>
          <w:tcPr>
            <w:tcW w:w="3969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Хотя бы частичное (</w:t>
            </w:r>
            <w:r w:rsidRPr="007071B6">
              <w:rPr>
                <w:rFonts w:eastAsia="Calibri"/>
                <w:bCs/>
                <w:i/>
              </w:rPr>
              <w:t>не относящееся к вопросу не подлежит проверке</w:t>
            </w:r>
            <w:r w:rsidRPr="007071B6">
              <w:rPr>
                <w:rFonts w:eastAsia="Calibri"/>
                <w:bCs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  <w:tc>
          <w:tcPr>
            <w:tcW w:w="1807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Полное</w:t>
            </w:r>
          </w:p>
        </w:tc>
      </w:tr>
      <w:tr w:rsidR="00C767AB" w:rsidRPr="007071B6" w:rsidTr="00D778B2">
        <w:tc>
          <w:tcPr>
            <w:tcW w:w="1668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/>
                <w:bCs/>
              </w:rPr>
            </w:pPr>
            <w:r w:rsidRPr="007071B6">
              <w:rPr>
                <w:rFonts w:eastAsia="Calibri"/>
                <w:b/>
                <w:bCs/>
              </w:rPr>
              <w:t>Наличие примеров</w:t>
            </w:r>
          </w:p>
        </w:tc>
        <w:tc>
          <w:tcPr>
            <w:tcW w:w="3969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Имеются отдельные примеры</w:t>
            </w:r>
          </w:p>
        </w:tc>
        <w:tc>
          <w:tcPr>
            <w:tcW w:w="2126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Много примеров</w:t>
            </w:r>
          </w:p>
        </w:tc>
        <w:tc>
          <w:tcPr>
            <w:tcW w:w="1807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t>Есть практически ко всем утверждениям</w:t>
            </w:r>
          </w:p>
        </w:tc>
      </w:tr>
      <w:tr w:rsidR="00C767AB" w:rsidRPr="007071B6" w:rsidTr="00D778B2">
        <w:tc>
          <w:tcPr>
            <w:tcW w:w="1668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 ответа</w:t>
            </w:r>
          </w:p>
        </w:tc>
        <w:tc>
          <w:tcPr>
            <w:tcW w:w="3969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Понятийные вопросы изложены с классификациями, проблемные с постановкой проблемы и </w:t>
            </w:r>
            <w:r>
              <w:rPr>
                <w:rFonts w:eastAsia="Calibri"/>
                <w:bCs/>
              </w:rPr>
              <w:lastRenderedPageBreak/>
              <w:t>изложением различных точек зрения. Имеются ошибки или пробелы.</w:t>
            </w:r>
          </w:p>
        </w:tc>
        <w:tc>
          <w:tcPr>
            <w:tcW w:w="2126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 w:rsidRPr="007071B6">
              <w:rPr>
                <w:rFonts w:eastAsia="Calibri"/>
                <w:bCs/>
              </w:rPr>
              <w:lastRenderedPageBreak/>
              <w:t xml:space="preserve">Ответ почти полный, </w:t>
            </w:r>
            <w:r>
              <w:rPr>
                <w:rFonts w:eastAsia="Calibri"/>
                <w:bCs/>
              </w:rPr>
              <w:t xml:space="preserve">без ошибок, </w:t>
            </w:r>
            <w:r w:rsidRPr="007071B6">
              <w:rPr>
                <w:rFonts w:eastAsia="Calibri"/>
                <w:bCs/>
              </w:rPr>
              <w:t xml:space="preserve">не </w:t>
            </w:r>
            <w:r w:rsidRPr="007071B6">
              <w:rPr>
                <w:rFonts w:eastAsia="Calibri"/>
                <w:bCs/>
              </w:rPr>
              <w:lastRenderedPageBreak/>
              <w:t>хватает отдельных элементов</w:t>
            </w:r>
            <w:r>
              <w:rPr>
                <w:rFonts w:eastAsia="Calibri"/>
                <w:bCs/>
              </w:rPr>
              <w:t xml:space="preserve"> и тонкостей</w:t>
            </w:r>
          </w:p>
        </w:tc>
        <w:tc>
          <w:tcPr>
            <w:tcW w:w="1807" w:type="dxa"/>
            <w:shd w:val="clear" w:color="auto" w:fill="auto"/>
          </w:tcPr>
          <w:p w:rsidR="00C767AB" w:rsidRPr="007071B6" w:rsidRDefault="00C767AB" w:rsidP="00D778B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Исчерпывающий полный ответ</w:t>
            </w:r>
          </w:p>
        </w:tc>
      </w:tr>
    </w:tbl>
    <w:p w:rsidR="00283BEB" w:rsidRDefault="00283BEB">
      <w:pPr>
        <w:autoSpaceDE w:val="0"/>
        <w:autoSpaceDN w:val="0"/>
        <w:adjustRightInd w:val="0"/>
        <w:jc w:val="center"/>
        <w:rPr>
          <w:b/>
          <w:bCs/>
        </w:rPr>
      </w:pPr>
    </w:p>
    <w:p w:rsidR="009C293D" w:rsidRPr="007268C2" w:rsidRDefault="009C293D">
      <w:pPr>
        <w:autoSpaceDE w:val="0"/>
        <w:autoSpaceDN w:val="0"/>
        <w:adjustRightInd w:val="0"/>
        <w:jc w:val="center"/>
        <w:rPr>
          <w:b/>
          <w:bCs/>
        </w:rPr>
      </w:pPr>
    </w:p>
    <w:p w:rsidR="00B12E2D" w:rsidRPr="00594B96" w:rsidRDefault="00594B96" w:rsidP="00B12E2D">
      <w:pPr>
        <w:jc w:val="center"/>
        <w:rPr>
          <w:b/>
        </w:rPr>
      </w:pPr>
      <w:r>
        <w:rPr>
          <w:b/>
        </w:rPr>
        <w:t xml:space="preserve">Примерные задания </w:t>
      </w:r>
      <w:r w:rsidR="00B12E2D" w:rsidRPr="00671EB0">
        <w:rPr>
          <w:b/>
        </w:rPr>
        <w:t>для тестового контроля или самоконтроля</w:t>
      </w:r>
      <w:r w:rsidR="009C293D">
        <w:rPr>
          <w:b/>
        </w:rPr>
        <w:t xml:space="preserve"> уровня </w:t>
      </w:r>
      <w:proofErr w:type="spellStart"/>
      <w:r w:rsidR="009C293D">
        <w:rPr>
          <w:b/>
        </w:rPr>
        <w:t>сформированности</w:t>
      </w:r>
      <w:proofErr w:type="spellEnd"/>
      <w:r w:rsidR="009C293D">
        <w:rPr>
          <w:b/>
        </w:rPr>
        <w:t xml:space="preserve"> компетенции</w:t>
      </w:r>
      <w:r>
        <w:rPr>
          <w:b/>
        </w:rPr>
        <w:t xml:space="preserve"> при подготовке к экзамену, проводимого в ЭУК «Электромагнитная совместимость» в </w:t>
      </w:r>
      <w:r>
        <w:rPr>
          <w:b/>
          <w:lang w:val="en-US"/>
        </w:rPr>
        <w:t>Moodle</w:t>
      </w:r>
      <w:r w:rsidRPr="00594B96">
        <w:rPr>
          <w:b/>
        </w:rPr>
        <w:t xml:space="preserve"> </w:t>
      </w:r>
      <w:proofErr w:type="spellStart"/>
      <w:r>
        <w:rPr>
          <w:b/>
        </w:rPr>
        <w:t>ЯрГУ</w:t>
      </w:r>
      <w:proofErr w:type="spellEnd"/>
    </w:p>
    <w:p w:rsidR="00594B96" w:rsidRDefault="00594B96" w:rsidP="00B12E2D">
      <w:pPr>
        <w:jc w:val="center"/>
        <w:rPr>
          <w:bCs/>
          <w:i/>
          <w:iCs/>
        </w:rPr>
      </w:pPr>
      <w:r w:rsidRPr="00594B96">
        <w:rPr>
          <w:bCs/>
          <w:i/>
          <w:iCs/>
        </w:rPr>
        <w:t>(приведено в формате, удобном для распечатки)</w:t>
      </w:r>
    </w:p>
    <w:p w:rsidR="00594B96" w:rsidRPr="00594B96" w:rsidRDefault="00594B96" w:rsidP="00B12E2D">
      <w:pPr>
        <w:jc w:val="center"/>
        <w:rPr>
          <w:bCs/>
          <w:i/>
          <w:iCs/>
        </w:rPr>
      </w:pPr>
      <w:r>
        <w:rPr>
          <w:bCs/>
          <w:i/>
          <w:iCs/>
        </w:rPr>
        <w:t>На тест отводится не более 45 минут, 1 попытка</w:t>
      </w:r>
      <w:r w:rsidR="007A519D">
        <w:rPr>
          <w:bCs/>
          <w:i/>
          <w:iCs/>
        </w:rPr>
        <w:t>.</w:t>
      </w:r>
    </w:p>
    <w:p w:rsidR="009C293D" w:rsidRPr="00671EB0" w:rsidRDefault="009C293D" w:rsidP="00B12E2D">
      <w:pPr>
        <w:jc w:val="center"/>
        <w:rPr>
          <w:b/>
        </w:rPr>
      </w:pPr>
    </w:p>
    <w:p w:rsidR="00B12E2D" w:rsidRPr="00431601" w:rsidRDefault="00B12E2D" w:rsidP="00B12E2D">
      <w:pPr>
        <w:jc w:val="center"/>
        <w:rPr>
          <w:i/>
          <w:sz w:val="22"/>
          <w:szCs w:val="22"/>
        </w:rPr>
      </w:pPr>
      <w:r w:rsidRPr="00431601">
        <w:rPr>
          <w:i/>
          <w:sz w:val="22"/>
          <w:szCs w:val="22"/>
        </w:rPr>
        <w:t>Впишите в правом столбце под номером букву, соответствующую верному из ответов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9"/>
        <w:gridCol w:w="436"/>
      </w:tblGrid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1. Основную форму огибающей спектра побочного излучения передатчика формируют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гармоники          б) шумы          в) интермодуляционное излучение    г) паразитное излучение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2. Номинальная частота передатчика 100 МГц. При анализе ЭМС по нормам 18-07 принимают во внимание излучение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от 20 до 500 МГц        б) от 50 до 200 МГц     в) от 0,009 до 900 МГц    г) от 50 до 150 МГц        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3. Интермодуляционное излучение 3-го порядка передатчика с номинальной частотой 100 МГц под влиянием соседнего (с частотой 110 МГц) включает в себя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10 МГц                         б) 90 МГц                       в) 210 МГц                          г) 290 МГц        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3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4. Причина комбинационного излучения передатчика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статическое электричество                                     б) непрямой синтез сигнала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в) влияние соседнего передатчика                             г) параметрические явления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4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5. Полоса частот в спектре излучения передатчика, содержащая заданную долю полной энергии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присваиваемая             б) необходимая              в) контрольная                     г) занимаемая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5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6. Полоса частот в спектре излучения передатчика, содержащая только спектр основного излучения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присваиваемая             б) необходимая              в) контрольная                     г) занимаемая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6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7. Полоса частот основного излучения подвижного передатчика, учитывающая эффект движения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присваиваемая             б) необходимая              в) контрольная                     г) занимаемая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7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8. Коэффициент прямоугольности АЧХ приёмника на рисунке равен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10       б) 1,6        в) 4        г) 0,25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  <w:p w:rsidR="00B12E2D" w:rsidRPr="0071309C" w:rsidRDefault="009C077E" w:rsidP="003E75B2">
            <w:pPr>
              <w:rPr>
                <w:sz w:val="22"/>
                <w:szCs w:val="22"/>
              </w:rPr>
            </w:pPr>
            <w:r w:rsidRPr="00431601">
              <w:rPr>
                <w:noProof/>
              </w:rPr>
              <w:drawing>
                <wp:anchor distT="0" distB="0" distL="114300" distR="114300" simplePos="0" relativeHeight="251657216" behindDoc="1" locked="0" layoutInCell="1" allowOverlap="0">
                  <wp:simplePos x="0" y="0"/>
                  <wp:positionH relativeFrom="column">
                    <wp:posOffset>4161790</wp:posOffset>
                  </wp:positionH>
                  <wp:positionV relativeFrom="paragraph">
                    <wp:posOffset>-1593215</wp:posOffset>
                  </wp:positionV>
                  <wp:extent cx="2323465" cy="2028825"/>
                  <wp:effectExtent l="0" t="0" r="0" b="0"/>
                  <wp:wrapTight wrapText="bothSides">
                    <wp:wrapPolygon edited="0">
                      <wp:start x="0" y="0"/>
                      <wp:lineTo x="0" y="21499"/>
                      <wp:lineTo x="21429" y="21499"/>
                      <wp:lineTo x="21429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69" t="22583" r="30104" b="12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6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8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9. Уровень побочного излучения, который не рекомендуется превышать для  передатчиков с номинальной частотой 100 МГц по нормам 18-07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-20 дБ                             б) -65 дБ                             в) -43 дБ                                        г) -70 дБ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9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10. Пятая гармоника в излучении передатчика гармонического сигнала с частотой 100 МГц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20 МГц                          б) 95 МГц                           в) 105 МГц                                    г) 500 МГц        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10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lastRenderedPageBreak/>
              <w:t xml:space="preserve">11. Третья </w:t>
            </w:r>
            <w:proofErr w:type="spellStart"/>
            <w:r w:rsidRPr="0071309C">
              <w:rPr>
                <w:b/>
                <w:sz w:val="22"/>
                <w:szCs w:val="22"/>
              </w:rPr>
              <w:t>субгармоника</w:t>
            </w:r>
            <w:proofErr w:type="spellEnd"/>
            <w:r w:rsidRPr="0071309C">
              <w:rPr>
                <w:b/>
                <w:sz w:val="22"/>
                <w:szCs w:val="22"/>
              </w:rPr>
              <w:t xml:space="preserve"> в излучении передатчика гармонического сигнала с частотой 300 МГц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100 МГц                        б) 297 МГц                         в) 303 МГц                                    г) 900 МГц        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11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9C077E" w:rsidP="003E75B2">
            <w:pPr>
              <w:rPr>
                <w:b/>
                <w:sz w:val="22"/>
                <w:szCs w:val="22"/>
              </w:rPr>
            </w:pPr>
            <w:r w:rsidRPr="00431601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4102735</wp:posOffset>
                  </wp:positionH>
                  <wp:positionV relativeFrom="paragraph">
                    <wp:posOffset>51435</wp:posOffset>
                  </wp:positionV>
                  <wp:extent cx="2324735" cy="2124075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98" t="21078" r="30684" b="120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73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2E2D" w:rsidRPr="0071309C">
              <w:rPr>
                <w:b/>
                <w:sz w:val="22"/>
                <w:szCs w:val="22"/>
              </w:rPr>
              <w:t xml:space="preserve">12. Контрольная ширина полосы частот излучения передатчика со спектром, приведённым на рисунке, равна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2 МГц                            б) 4 МГц                   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в) 8 МГц                            г) 10 МГц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12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13. Качество радиотелефонного сигнала по пятибалльной шкале должно составлять 4 или 5. При воздействии помехи оно составляет 3. Эта помеха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допустимая                   б) недопустимая            в) приемлемая                   г) кратковременная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13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14. Вероятность битовой ошибки не должна превышать 10</w:t>
            </w:r>
            <w:r w:rsidRPr="0071309C">
              <w:rPr>
                <w:b/>
                <w:sz w:val="22"/>
                <w:szCs w:val="22"/>
                <w:vertAlign w:val="superscript"/>
              </w:rPr>
              <w:t>-4</w:t>
            </w:r>
            <w:r w:rsidRPr="0071309C">
              <w:rPr>
                <w:b/>
                <w:sz w:val="22"/>
                <w:szCs w:val="22"/>
              </w:rPr>
              <w:t xml:space="preserve">. При воздействии помехи вероятность ошибки возрастает с </w:t>
            </w:r>
            <w:r w:rsidRPr="0071309C">
              <w:rPr>
                <w:b/>
                <w:position w:val="-6"/>
                <w:sz w:val="22"/>
                <w:szCs w:val="22"/>
              </w:rPr>
              <w:object w:dxaOrig="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15.6pt" o:ole="">
                  <v:imagedata r:id="rId20" o:title=""/>
                </v:shape>
                <o:OLEObject Type="Embed" ProgID="Equation.3" ShapeID="_x0000_i1025" DrawAspect="Content" ObjectID="_1798030889" r:id="rId21"/>
              </w:object>
            </w:r>
            <w:r w:rsidRPr="0071309C">
              <w:rPr>
                <w:b/>
                <w:sz w:val="22"/>
                <w:szCs w:val="22"/>
              </w:rPr>
              <w:t xml:space="preserve"> до </w:t>
            </w:r>
            <w:r w:rsidRPr="0071309C">
              <w:rPr>
                <w:b/>
                <w:position w:val="-6"/>
                <w:sz w:val="22"/>
                <w:szCs w:val="22"/>
              </w:rPr>
              <w:object w:dxaOrig="639" w:dyaOrig="320">
                <v:shape id="_x0000_i1026" type="#_x0000_t75" style="width:32.4pt;height:15.6pt" o:ole="">
                  <v:imagedata r:id="rId22" o:title=""/>
                </v:shape>
                <o:OLEObject Type="Embed" ProgID="Equation.3" ShapeID="_x0000_i1026" DrawAspect="Content" ObjectID="_1798030890" r:id="rId23"/>
              </w:object>
            </w:r>
            <w:r w:rsidRPr="0071309C">
              <w:rPr>
                <w:b/>
                <w:sz w:val="22"/>
                <w:szCs w:val="22"/>
              </w:rPr>
              <w:t>.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допустимая                   б) недопустимая            в) приемлемая                   г) кратковременная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14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15. Помеха, возникающая в одних участках цепи при коммутации элементов в других участках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контактная, </w:t>
            </w:r>
            <w:proofErr w:type="spellStart"/>
            <w:r w:rsidRPr="0071309C">
              <w:rPr>
                <w:sz w:val="22"/>
                <w:szCs w:val="22"/>
              </w:rPr>
              <w:t>кондуктивная</w:t>
            </w:r>
            <w:proofErr w:type="spellEnd"/>
            <w:r w:rsidRPr="0071309C">
              <w:rPr>
                <w:sz w:val="22"/>
                <w:szCs w:val="22"/>
              </w:rPr>
              <w:t xml:space="preserve">, узкополосная, внутренняя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б) станционная, излучаемая, широкополосная, внешняя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в) индустриальная, </w:t>
            </w:r>
            <w:proofErr w:type="spellStart"/>
            <w:r w:rsidRPr="0071309C">
              <w:rPr>
                <w:sz w:val="22"/>
                <w:szCs w:val="22"/>
              </w:rPr>
              <w:t>кондуктивная</w:t>
            </w:r>
            <w:proofErr w:type="spellEnd"/>
            <w:r w:rsidRPr="0071309C">
              <w:rPr>
                <w:sz w:val="22"/>
                <w:szCs w:val="22"/>
              </w:rPr>
              <w:t xml:space="preserve">, широкополосная, внутренняя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г) индустриальная, излучаемая, узкополосная, внешняя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15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16. Помеха от соседнего мобильного телефона Вашему мобильному телефону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индустриальная, </w:t>
            </w:r>
            <w:proofErr w:type="spellStart"/>
            <w:r w:rsidRPr="0071309C">
              <w:rPr>
                <w:sz w:val="22"/>
                <w:szCs w:val="22"/>
              </w:rPr>
              <w:t>кондуктивная</w:t>
            </w:r>
            <w:proofErr w:type="spellEnd"/>
            <w:r w:rsidRPr="0071309C">
              <w:rPr>
                <w:sz w:val="22"/>
                <w:szCs w:val="22"/>
              </w:rPr>
              <w:t xml:space="preserve">, </w:t>
            </w:r>
            <w:proofErr w:type="spellStart"/>
            <w:r w:rsidRPr="0071309C">
              <w:rPr>
                <w:sz w:val="22"/>
                <w:szCs w:val="22"/>
              </w:rPr>
              <w:t>флуктуационная</w:t>
            </w:r>
            <w:proofErr w:type="spellEnd"/>
            <w:r w:rsidRPr="0071309C">
              <w:rPr>
                <w:sz w:val="22"/>
                <w:szCs w:val="22"/>
              </w:rPr>
              <w:t xml:space="preserve">, внутрисистемная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б) станционная, излучаемая, модулированная, межсистемная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в) естественная, излучаемая, импульсная, внешняя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г) станционная, излучаемая, импульсная, внутрисистемная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16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17. Радиоизлучение Солнца – это помеха для мобильной связи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естественная, регулярная, модулированная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б) естественная, нестационарная, </w:t>
            </w:r>
            <w:proofErr w:type="spellStart"/>
            <w:r w:rsidRPr="0071309C">
              <w:rPr>
                <w:sz w:val="22"/>
                <w:szCs w:val="22"/>
              </w:rPr>
              <w:t>флуктуационная</w:t>
            </w:r>
            <w:proofErr w:type="spellEnd"/>
            <w:r w:rsidRPr="0071309C">
              <w:rPr>
                <w:sz w:val="22"/>
                <w:szCs w:val="22"/>
              </w:rPr>
              <w:t xml:space="preserve">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в) индустриальная, нерегулярная, </w:t>
            </w:r>
            <w:proofErr w:type="spellStart"/>
            <w:r w:rsidRPr="0071309C">
              <w:rPr>
                <w:sz w:val="22"/>
                <w:szCs w:val="22"/>
              </w:rPr>
              <w:t>флуктуационная</w:t>
            </w:r>
            <w:proofErr w:type="spellEnd"/>
            <w:r w:rsidRPr="0071309C">
              <w:rPr>
                <w:sz w:val="22"/>
                <w:szCs w:val="22"/>
              </w:rPr>
              <w:t xml:space="preserve">     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г) контактная, непродолжительная, импульсная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17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18. На одной опоре установлены антенны телевидения, радиовещания и подвижной радиосвязи. Говорят об ЭМС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межсистемной               б) </w:t>
            </w:r>
            <w:proofErr w:type="spellStart"/>
            <w:r w:rsidRPr="0071309C">
              <w:rPr>
                <w:sz w:val="22"/>
                <w:szCs w:val="22"/>
              </w:rPr>
              <w:t>внутриаппаратурной</w:t>
            </w:r>
            <w:proofErr w:type="spellEnd"/>
            <w:r w:rsidRPr="0071309C">
              <w:rPr>
                <w:sz w:val="22"/>
                <w:szCs w:val="22"/>
              </w:rPr>
              <w:t xml:space="preserve">         в) полной                  г) внутрисистемной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18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19. При нажатии на кнопку устройства создаётся помеха работе его индикатора состояния. Говорят об ЭМС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межсистемной               б) </w:t>
            </w:r>
            <w:proofErr w:type="spellStart"/>
            <w:r w:rsidRPr="0071309C">
              <w:rPr>
                <w:sz w:val="22"/>
                <w:szCs w:val="22"/>
              </w:rPr>
              <w:t>внутриаппаратурной</w:t>
            </w:r>
            <w:proofErr w:type="spellEnd"/>
            <w:r w:rsidRPr="0071309C">
              <w:rPr>
                <w:sz w:val="22"/>
                <w:szCs w:val="22"/>
              </w:rPr>
              <w:t xml:space="preserve">         в) полной                  г) внутрисистемной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19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20. Частота настройки супергетеродинного приёмника 100 МГц, зеркальная частота 101 МГц. Частота гетеродина и промежуточная частота равны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99 МГц; 2 МГц             б) 102 МГц; 1 МГц                 в) 101 МГц; 1 МГц   г) 100,5 МГц; 500 кГц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20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21. Частота настройки супергетеродинного приёмника 600 МГц, промежуточная частота 1 МГц. Частота нижнего гетеродина и зеркальная частота равны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lastRenderedPageBreak/>
              <w:t>а) 601 МГц; 602 МГц       б) 600,5 МГц; 601 МГц          в) 599 МГц; 598 МГц      г) 599,5 МГц; 599 МГц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lastRenderedPageBreak/>
              <w:t>21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22. У супергетеродинного приёмника  частота настройки 100 МГц, зеркальная частота 101 МГц. Гармоническая помеха на частоте 201 МГц попадает на канал приёма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на гармонике основной частоты                                      б) зеркальный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в)  на гармонике частоты гетеродина                                  г) основной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22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23. Частота настройки супергетеродинного приёмника 602 МГц, промежуточная частота 1 МГц, гетеродин нижний. Помеха с частотой 300 МГц попадает на канал приёма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на </w:t>
            </w:r>
            <w:proofErr w:type="spellStart"/>
            <w:r w:rsidRPr="0071309C">
              <w:rPr>
                <w:sz w:val="22"/>
                <w:szCs w:val="22"/>
              </w:rPr>
              <w:t>субгармонике</w:t>
            </w:r>
            <w:proofErr w:type="spellEnd"/>
            <w:r w:rsidRPr="0071309C">
              <w:rPr>
                <w:sz w:val="22"/>
                <w:szCs w:val="22"/>
              </w:rPr>
              <w:t xml:space="preserve"> зеркальной частоты                    б) на </w:t>
            </w:r>
            <w:proofErr w:type="spellStart"/>
            <w:r w:rsidRPr="0071309C">
              <w:rPr>
                <w:sz w:val="22"/>
                <w:szCs w:val="22"/>
              </w:rPr>
              <w:t>субгармонике</w:t>
            </w:r>
            <w:proofErr w:type="spellEnd"/>
            <w:r w:rsidRPr="0071309C">
              <w:rPr>
                <w:sz w:val="22"/>
                <w:szCs w:val="22"/>
              </w:rPr>
              <w:t xml:space="preserve"> частоты гетеродина  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в) промежуточной частоты                                         г) основной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23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24. Помеха с центральной частотой 601 МГц и шириной полосы частот основного излучения 2 МГц воздействует на вход приёмника с номинальной частотой 598 МГц и полосой 6 МГц. Частоты 597 и 600,5 МГц соответствуют ситуациям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ПП; ПО                           б) ОО; ПП                                  в) ОП; ОО                       г) ПО; ОО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24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25. Возникновение отклика на выходе радиоприёмного устройства в результате взаимодействия на его нелинейном элементе двух или более радиопомех - это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блокирование                                                                     б) </w:t>
            </w:r>
            <w:proofErr w:type="spellStart"/>
            <w:r w:rsidRPr="0071309C">
              <w:rPr>
                <w:sz w:val="22"/>
                <w:szCs w:val="22"/>
              </w:rPr>
              <w:t>интермодуляция</w:t>
            </w:r>
            <w:proofErr w:type="spellEnd"/>
            <w:r w:rsidRPr="0071309C">
              <w:rPr>
                <w:sz w:val="22"/>
                <w:szCs w:val="22"/>
              </w:rPr>
              <w:t xml:space="preserve">   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в) перекрёстные искажения                                                  г) нормальное функционирование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25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26. Отношение отклика, возникающего в результате воздействия модулированной помехи, к заданному отклику на полезный сигнал – это коэффициент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блокирования                 б) </w:t>
            </w:r>
            <w:proofErr w:type="spellStart"/>
            <w:r w:rsidRPr="0071309C">
              <w:rPr>
                <w:sz w:val="22"/>
                <w:szCs w:val="22"/>
              </w:rPr>
              <w:t>интермодуляции</w:t>
            </w:r>
            <w:proofErr w:type="spellEnd"/>
            <w:r w:rsidRPr="0071309C">
              <w:rPr>
                <w:sz w:val="22"/>
                <w:szCs w:val="22"/>
              </w:rPr>
              <w:t xml:space="preserve">           в) перекрёстных искажений     г) передачи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26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27. Может ли возникнуть явление блокирования в приёмнике, у которого амплитудные характеристики усилителей аппроксимируются полиномами с максимальной степенью: УВЧ  - 3 степени, УПЧ – 2 степени?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да; нет                              б) да; да                             в) нет; да                         г) нет; нет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27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28. Уровень восприимчивости к блокированию 1 мкВт, чувствительность приёмника 0,1 нВт. Динамический диапазон по блокированию составит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40 дБ                                б) 30 дБ                              в) 20 дБ                            г) 80 дБ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28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 xml:space="preserve">29. Уровень полезного сигнала на входе приёмника 1 нВт. Критерий ЭМС – ОСП от 10 дБ. Будет ли ЭМС при воздействии помехи со средней мощностью 2 нВт? 20 </w:t>
            </w:r>
            <w:proofErr w:type="spellStart"/>
            <w:r w:rsidRPr="0071309C">
              <w:rPr>
                <w:b/>
                <w:sz w:val="22"/>
                <w:szCs w:val="22"/>
              </w:rPr>
              <w:t>пВт</w:t>
            </w:r>
            <w:proofErr w:type="spellEnd"/>
            <w:r w:rsidRPr="0071309C">
              <w:rPr>
                <w:b/>
                <w:sz w:val="22"/>
                <w:szCs w:val="22"/>
              </w:rPr>
              <w:t>?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а) да; да                               б) да; нет                            в) нет; нет                        г) нет; да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29</w:t>
            </w:r>
          </w:p>
        </w:tc>
      </w:tr>
      <w:tr w:rsidR="00B12E2D" w:rsidRPr="0071309C" w:rsidTr="003E75B2">
        <w:tc>
          <w:tcPr>
            <w:tcW w:w="4771" w:type="pct"/>
            <w:shd w:val="clear" w:color="auto" w:fill="auto"/>
          </w:tcPr>
          <w:p w:rsidR="00B12E2D" w:rsidRPr="0071309C" w:rsidRDefault="00B12E2D" w:rsidP="003E75B2">
            <w:pPr>
              <w:rPr>
                <w:b/>
                <w:sz w:val="22"/>
                <w:szCs w:val="22"/>
              </w:rPr>
            </w:pPr>
            <w:r w:rsidRPr="0071309C">
              <w:rPr>
                <w:b/>
                <w:sz w:val="22"/>
                <w:szCs w:val="22"/>
              </w:rPr>
              <w:t>30. ОСП на входе приёмника 7 дБ, а для ЭМС требуется 10 дБ. Какой нужно сделать мощность передатчика для минимального обеспечения ЭМС, если до этого она составляла 20 Вт?</w:t>
            </w:r>
          </w:p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 xml:space="preserve">а) 30 Вт                               б) 40 Вт                               в) 50 Вт                            г) 60 Вт </w:t>
            </w:r>
          </w:p>
        </w:tc>
        <w:tc>
          <w:tcPr>
            <w:tcW w:w="229" w:type="pct"/>
            <w:shd w:val="clear" w:color="auto" w:fill="auto"/>
          </w:tcPr>
          <w:p w:rsidR="00B12E2D" w:rsidRPr="0071309C" w:rsidRDefault="00B12E2D" w:rsidP="003E75B2">
            <w:pPr>
              <w:rPr>
                <w:sz w:val="22"/>
                <w:szCs w:val="22"/>
              </w:rPr>
            </w:pPr>
            <w:r w:rsidRPr="0071309C">
              <w:rPr>
                <w:sz w:val="22"/>
                <w:szCs w:val="22"/>
              </w:rPr>
              <w:t>30</w:t>
            </w:r>
          </w:p>
        </w:tc>
      </w:tr>
    </w:tbl>
    <w:p w:rsidR="009C293D" w:rsidRDefault="009C293D" w:rsidP="00C767AB">
      <w:pPr>
        <w:jc w:val="center"/>
        <w:rPr>
          <w:b/>
          <w:bCs/>
        </w:rPr>
      </w:pPr>
    </w:p>
    <w:p w:rsidR="00C767AB" w:rsidRPr="001D44D9" w:rsidRDefault="00C767AB" w:rsidP="00C767AB">
      <w:pPr>
        <w:jc w:val="center"/>
        <w:rPr>
          <w:b/>
          <w:bCs/>
        </w:rPr>
      </w:pPr>
      <w:r w:rsidRPr="001D44D9">
        <w:rPr>
          <w:b/>
          <w:bCs/>
        </w:rPr>
        <w:t xml:space="preserve">Критерии оценивания для ответов на вопросы тест-контроля </w:t>
      </w:r>
    </w:p>
    <w:p w:rsidR="00C767AB" w:rsidRPr="001D44D9" w:rsidRDefault="009C293D" w:rsidP="00C767AB">
      <w:pPr>
        <w:ind w:firstLine="708"/>
        <w:jc w:val="both"/>
        <w:rPr>
          <w:bCs/>
        </w:rPr>
      </w:pPr>
      <w:r w:rsidRPr="001D44D9">
        <w:rPr>
          <w:bCs/>
        </w:rPr>
        <w:t xml:space="preserve"> </w:t>
      </w:r>
      <w:r w:rsidR="00C767AB" w:rsidRPr="001D44D9">
        <w:rPr>
          <w:bCs/>
        </w:rPr>
        <w:t xml:space="preserve">«Отлично» </w:t>
      </w:r>
      <w:r>
        <w:rPr>
          <w:bCs/>
        </w:rPr>
        <w:t xml:space="preserve">(компетенция сформирована на высоком уровне) </w:t>
      </w:r>
      <w:r w:rsidR="00C767AB" w:rsidRPr="001D44D9">
        <w:rPr>
          <w:bCs/>
        </w:rPr>
        <w:t xml:space="preserve">за 100 - 90% правильных ответов, </w:t>
      </w:r>
    </w:p>
    <w:p w:rsidR="00C767AB" w:rsidRPr="001D44D9" w:rsidRDefault="00C767AB" w:rsidP="00C767AB">
      <w:pPr>
        <w:ind w:firstLine="708"/>
        <w:jc w:val="both"/>
        <w:rPr>
          <w:bCs/>
        </w:rPr>
      </w:pPr>
      <w:r w:rsidRPr="001D44D9">
        <w:rPr>
          <w:bCs/>
        </w:rPr>
        <w:t xml:space="preserve">«Хорошо» </w:t>
      </w:r>
      <w:r w:rsidR="009C293D">
        <w:rPr>
          <w:bCs/>
        </w:rPr>
        <w:t xml:space="preserve">(компетенция сформирована на продвинутом уровне) </w:t>
      </w:r>
      <w:r w:rsidRPr="001D44D9">
        <w:rPr>
          <w:bCs/>
        </w:rPr>
        <w:t xml:space="preserve">- за 89 - 80 %, </w:t>
      </w:r>
    </w:p>
    <w:p w:rsidR="00C767AB" w:rsidRPr="001D44D9" w:rsidRDefault="00C767AB" w:rsidP="00C767AB">
      <w:pPr>
        <w:ind w:firstLine="708"/>
        <w:jc w:val="both"/>
        <w:rPr>
          <w:bCs/>
        </w:rPr>
      </w:pPr>
      <w:r w:rsidRPr="001D44D9">
        <w:rPr>
          <w:bCs/>
        </w:rPr>
        <w:t xml:space="preserve">«Удовлетворительно» </w:t>
      </w:r>
      <w:r w:rsidR="009C293D">
        <w:rPr>
          <w:bCs/>
        </w:rPr>
        <w:t xml:space="preserve">(компетенция сформирована на пороговом уровне) </w:t>
      </w:r>
      <w:r w:rsidRPr="001D44D9">
        <w:rPr>
          <w:bCs/>
        </w:rPr>
        <w:t xml:space="preserve">- за 79 - 70%, </w:t>
      </w:r>
    </w:p>
    <w:p w:rsidR="00283BEB" w:rsidRPr="007268C2" w:rsidRDefault="00C767AB" w:rsidP="00C767AB">
      <w:pPr>
        <w:ind w:firstLine="708"/>
        <w:jc w:val="both"/>
        <w:rPr>
          <w:b/>
          <w:bCs/>
        </w:rPr>
      </w:pPr>
      <w:r w:rsidRPr="001D44D9">
        <w:rPr>
          <w:bCs/>
        </w:rPr>
        <w:t>«неудовлетворительно»</w:t>
      </w:r>
      <w:r w:rsidR="009C293D">
        <w:rPr>
          <w:bCs/>
        </w:rPr>
        <w:t xml:space="preserve"> (компетенция не сформирована) </w:t>
      </w:r>
      <w:r w:rsidRPr="001D44D9">
        <w:rPr>
          <w:bCs/>
        </w:rPr>
        <w:t>- за 69% и менее правильных ответов.</w:t>
      </w:r>
    </w:p>
    <w:p w:rsidR="009C293D" w:rsidRDefault="009C293D">
      <w:pPr>
        <w:autoSpaceDE w:val="0"/>
        <w:autoSpaceDN w:val="0"/>
        <w:adjustRightInd w:val="0"/>
        <w:jc w:val="center"/>
        <w:rPr>
          <w:b/>
          <w:bCs/>
        </w:rPr>
      </w:pPr>
    </w:p>
    <w:p w:rsidR="009C293D" w:rsidRDefault="009C293D">
      <w:pPr>
        <w:autoSpaceDE w:val="0"/>
        <w:autoSpaceDN w:val="0"/>
        <w:adjustRightInd w:val="0"/>
        <w:jc w:val="center"/>
        <w:rPr>
          <w:b/>
          <w:bCs/>
        </w:rPr>
      </w:pPr>
    </w:p>
    <w:p w:rsidR="00283BEB" w:rsidRPr="007268C2" w:rsidRDefault="00283BEB">
      <w:pPr>
        <w:autoSpaceDE w:val="0"/>
        <w:autoSpaceDN w:val="0"/>
        <w:adjustRightInd w:val="0"/>
        <w:jc w:val="center"/>
        <w:rPr>
          <w:b/>
        </w:rPr>
      </w:pPr>
      <w:r w:rsidRPr="007268C2">
        <w:rPr>
          <w:b/>
        </w:rPr>
        <w:t>3 Описание процедуры выставления оценки</w:t>
      </w: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7A519D" w:rsidRPr="00E122AA" w:rsidRDefault="007A519D" w:rsidP="007A519D">
      <w:pPr>
        <w:ind w:firstLine="709"/>
        <w:jc w:val="both"/>
      </w:pPr>
      <w:r w:rsidRPr="00E122AA">
        <w:t>Для успешного освоения дисциплины обязательно:</w:t>
      </w:r>
    </w:p>
    <w:p w:rsidR="007A519D" w:rsidRPr="00E122AA" w:rsidRDefault="007A519D" w:rsidP="007A519D">
      <w:pPr>
        <w:numPr>
          <w:ilvl w:val="0"/>
          <w:numId w:val="27"/>
        </w:numPr>
        <w:jc w:val="both"/>
      </w:pPr>
      <w:r w:rsidRPr="00E122AA">
        <w:t xml:space="preserve">выполнение всех домашних заданий (являются формой текущей аттестации), </w:t>
      </w:r>
    </w:p>
    <w:p w:rsidR="00E81DF8" w:rsidRDefault="007A519D" w:rsidP="007A519D">
      <w:pPr>
        <w:numPr>
          <w:ilvl w:val="0"/>
          <w:numId w:val="27"/>
        </w:numPr>
        <w:jc w:val="both"/>
      </w:pPr>
      <w:r w:rsidRPr="00E122AA">
        <w:t xml:space="preserve">выполнение </w:t>
      </w:r>
      <w:r>
        <w:t>контрольной работы</w:t>
      </w:r>
      <w:r w:rsidRPr="00E122AA">
        <w:t xml:space="preserve"> (являются формой текущей аттестации)</w:t>
      </w:r>
      <w:r w:rsidR="00E81DF8">
        <w:t>,</w:t>
      </w:r>
    </w:p>
    <w:p w:rsidR="007A519D" w:rsidRPr="00E122AA" w:rsidRDefault="00E81DF8" w:rsidP="007A519D">
      <w:pPr>
        <w:numPr>
          <w:ilvl w:val="0"/>
          <w:numId w:val="27"/>
        </w:numPr>
        <w:jc w:val="both"/>
      </w:pPr>
      <w:r>
        <w:t xml:space="preserve">прохождение теста в ЭУК в </w:t>
      </w:r>
      <w:r>
        <w:rPr>
          <w:lang w:val="en-US"/>
        </w:rPr>
        <w:t>Moodle</w:t>
      </w:r>
      <w:r w:rsidRPr="00E81DF8">
        <w:t xml:space="preserve"> </w:t>
      </w:r>
      <w:proofErr w:type="spellStart"/>
      <w:r>
        <w:t>ЯрГУ</w:t>
      </w:r>
      <w:proofErr w:type="spellEnd"/>
      <w:r w:rsidR="007A519D" w:rsidRPr="00E122AA">
        <w:t xml:space="preserve">. </w:t>
      </w:r>
    </w:p>
    <w:p w:rsidR="007A519D" w:rsidRDefault="007A519D" w:rsidP="007A519D">
      <w:pPr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2550"/>
        <w:gridCol w:w="1668"/>
        <w:gridCol w:w="1724"/>
      </w:tblGrid>
      <w:tr w:rsidR="007A519D" w:rsidRPr="001E6BB3" w:rsidTr="00E81DF8">
        <w:trPr>
          <w:tblHeader/>
        </w:trPr>
        <w:tc>
          <w:tcPr>
            <w:tcW w:w="182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7A519D" w:rsidRPr="001E6BB3" w:rsidRDefault="007A519D" w:rsidP="009A75ED">
            <w:pPr>
              <w:jc w:val="center"/>
              <w:rPr>
                <w:b/>
              </w:rPr>
            </w:pPr>
            <w:r w:rsidRPr="001E6BB3">
              <w:rPr>
                <w:b/>
              </w:rPr>
              <w:lastRenderedPageBreak/>
              <w:t>Показатели</w:t>
            </w:r>
          </w:p>
        </w:tc>
        <w:tc>
          <w:tcPr>
            <w:tcW w:w="3174" w:type="pct"/>
            <w:gridSpan w:val="3"/>
            <w:tcMar>
              <w:left w:w="57" w:type="dxa"/>
              <w:right w:w="57" w:type="dxa"/>
            </w:tcMar>
          </w:tcPr>
          <w:p w:rsidR="007A519D" w:rsidRPr="001E6BB3" w:rsidRDefault="007A519D" w:rsidP="009A75ED">
            <w:pPr>
              <w:jc w:val="center"/>
              <w:rPr>
                <w:b/>
              </w:rPr>
            </w:pPr>
            <w:r w:rsidRPr="001E6BB3">
              <w:rPr>
                <w:b/>
              </w:rPr>
              <w:t>Критерии</w:t>
            </w:r>
          </w:p>
        </w:tc>
      </w:tr>
      <w:tr w:rsidR="00E81DF8" w:rsidRPr="001E6BB3" w:rsidTr="00E81DF8">
        <w:trPr>
          <w:tblHeader/>
        </w:trPr>
        <w:tc>
          <w:tcPr>
            <w:tcW w:w="1826" w:type="pct"/>
            <w:vMerge/>
            <w:tcMar>
              <w:left w:w="57" w:type="dxa"/>
              <w:right w:w="57" w:type="dxa"/>
            </w:tcMar>
          </w:tcPr>
          <w:p w:rsidR="007A519D" w:rsidRPr="001E6BB3" w:rsidRDefault="007A519D" w:rsidP="009A75ED">
            <w:pPr>
              <w:jc w:val="center"/>
              <w:rPr>
                <w:b/>
              </w:rPr>
            </w:pPr>
          </w:p>
        </w:tc>
        <w:tc>
          <w:tcPr>
            <w:tcW w:w="1348" w:type="pct"/>
            <w:tcMar>
              <w:left w:w="57" w:type="dxa"/>
              <w:right w:w="57" w:type="dxa"/>
            </w:tcMar>
            <w:vAlign w:val="center"/>
          </w:tcPr>
          <w:p w:rsidR="007A519D" w:rsidRPr="007071B6" w:rsidRDefault="007A519D" w:rsidP="009A75ED">
            <w:pPr>
              <w:jc w:val="center"/>
              <w:rPr>
                <w:b/>
              </w:rPr>
            </w:pPr>
            <w:r w:rsidRPr="007071B6">
              <w:rPr>
                <w:b/>
              </w:rPr>
              <w:t>Пороговый уровень</w:t>
            </w:r>
          </w:p>
          <w:p w:rsidR="007A519D" w:rsidRPr="001E6BB3" w:rsidRDefault="007A519D" w:rsidP="009A75ED">
            <w:pPr>
              <w:jc w:val="center"/>
              <w:rPr>
                <w:b/>
              </w:rPr>
            </w:pPr>
            <w:r w:rsidRPr="007071B6">
              <w:rPr>
                <w:b/>
              </w:rPr>
              <w:t>(на «удовлетворительно»)</w:t>
            </w:r>
          </w:p>
        </w:tc>
        <w:tc>
          <w:tcPr>
            <w:tcW w:w="898" w:type="pct"/>
            <w:tcMar>
              <w:left w:w="57" w:type="dxa"/>
              <w:right w:w="57" w:type="dxa"/>
            </w:tcMar>
            <w:vAlign w:val="center"/>
          </w:tcPr>
          <w:p w:rsidR="007A519D" w:rsidRPr="001E6BB3" w:rsidRDefault="007A519D" w:rsidP="009A75ED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Продвинутый уровень </w:t>
            </w:r>
            <w:r w:rsidRPr="007071B6">
              <w:rPr>
                <w:b/>
              </w:rPr>
              <w:br/>
              <w:t>(на «хорошо»)</w:t>
            </w:r>
          </w:p>
        </w:tc>
        <w:tc>
          <w:tcPr>
            <w:tcW w:w="928" w:type="pct"/>
            <w:tcMar>
              <w:left w:w="57" w:type="dxa"/>
              <w:right w:w="57" w:type="dxa"/>
            </w:tcMar>
            <w:vAlign w:val="center"/>
          </w:tcPr>
          <w:p w:rsidR="007A519D" w:rsidRPr="007071B6" w:rsidRDefault="007A519D" w:rsidP="009A75ED">
            <w:pPr>
              <w:jc w:val="center"/>
              <w:rPr>
                <w:b/>
              </w:rPr>
            </w:pPr>
            <w:r w:rsidRPr="007071B6">
              <w:rPr>
                <w:b/>
              </w:rPr>
              <w:t>Высокий</w:t>
            </w:r>
          </w:p>
          <w:p w:rsidR="007A519D" w:rsidRPr="001E6BB3" w:rsidRDefault="007A519D" w:rsidP="009A75ED">
            <w:pPr>
              <w:jc w:val="center"/>
              <w:rPr>
                <w:b/>
              </w:rPr>
            </w:pPr>
            <w:r w:rsidRPr="007071B6">
              <w:rPr>
                <w:b/>
              </w:rPr>
              <w:t xml:space="preserve">уровень </w:t>
            </w:r>
            <w:r w:rsidRPr="007071B6">
              <w:rPr>
                <w:b/>
              </w:rPr>
              <w:br/>
              <w:t>(на «отлично»)</w:t>
            </w:r>
          </w:p>
        </w:tc>
      </w:tr>
      <w:tr w:rsidR="00E81DF8" w:rsidRPr="001E6BB3" w:rsidTr="00E81DF8">
        <w:tc>
          <w:tcPr>
            <w:tcW w:w="1826" w:type="pct"/>
            <w:tcMar>
              <w:left w:w="57" w:type="dxa"/>
              <w:right w:w="57" w:type="dxa"/>
            </w:tcMar>
          </w:tcPr>
          <w:p w:rsidR="007A519D" w:rsidRDefault="007A519D" w:rsidP="009A75ED">
            <w:r>
              <w:t>Суммарный балл за все задания домашних работ</w:t>
            </w:r>
          </w:p>
        </w:tc>
        <w:tc>
          <w:tcPr>
            <w:tcW w:w="1348" w:type="pct"/>
            <w:tcMar>
              <w:left w:w="57" w:type="dxa"/>
              <w:right w:w="57" w:type="dxa"/>
            </w:tcMar>
          </w:tcPr>
          <w:p w:rsidR="007A519D" w:rsidRDefault="00E81DF8" w:rsidP="00E81DF8">
            <w:pPr>
              <w:jc w:val="center"/>
            </w:pPr>
            <w:r>
              <w:t>60-75</w:t>
            </w:r>
          </w:p>
        </w:tc>
        <w:tc>
          <w:tcPr>
            <w:tcW w:w="898" w:type="pct"/>
            <w:tcMar>
              <w:left w:w="57" w:type="dxa"/>
              <w:right w:w="57" w:type="dxa"/>
            </w:tcMar>
          </w:tcPr>
          <w:p w:rsidR="007A519D" w:rsidRDefault="00E81DF8" w:rsidP="00E81DF8">
            <w:pPr>
              <w:jc w:val="center"/>
            </w:pPr>
            <w:r>
              <w:t>76-85</w:t>
            </w:r>
          </w:p>
        </w:tc>
        <w:tc>
          <w:tcPr>
            <w:tcW w:w="928" w:type="pct"/>
            <w:tcMar>
              <w:left w:w="57" w:type="dxa"/>
              <w:right w:w="57" w:type="dxa"/>
            </w:tcMar>
          </w:tcPr>
          <w:p w:rsidR="007A519D" w:rsidRDefault="00E81DF8" w:rsidP="00E81DF8">
            <w:pPr>
              <w:jc w:val="center"/>
            </w:pPr>
            <w:r>
              <w:t>86-100</w:t>
            </w:r>
          </w:p>
        </w:tc>
      </w:tr>
      <w:tr w:rsidR="00E81DF8" w:rsidRPr="001E6BB3" w:rsidTr="00E81DF8">
        <w:tc>
          <w:tcPr>
            <w:tcW w:w="1826" w:type="pct"/>
            <w:tcMar>
              <w:left w:w="57" w:type="dxa"/>
              <w:right w:w="57" w:type="dxa"/>
            </w:tcMar>
          </w:tcPr>
          <w:p w:rsidR="007A519D" w:rsidRPr="001E6BB3" w:rsidRDefault="007A519D" w:rsidP="009A75ED">
            <w:r>
              <w:t>Суммарный балл за все задания контрольной работы</w:t>
            </w:r>
          </w:p>
        </w:tc>
        <w:tc>
          <w:tcPr>
            <w:tcW w:w="1348" w:type="pct"/>
            <w:tcMar>
              <w:left w:w="57" w:type="dxa"/>
              <w:right w:w="57" w:type="dxa"/>
            </w:tcMar>
          </w:tcPr>
          <w:p w:rsidR="007A519D" w:rsidRPr="001E6BB3" w:rsidRDefault="00E81DF8" w:rsidP="00E81DF8">
            <w:pPr>
              <w:jc w:val="center"/>
            </w:pPr>
            <w:r>
              <w:t>40-59</w:t>
            </w:r>
          </w:p>
        </w:tc>
        <w:tc>
          <w:tcPr>
            <w:tcW w:w="898" w:type="pct"/>
            <w:tcMar>
              <w:left w:w="57" w:type="dxa"/>
              <w:right w:w="57" w:type="dxa"/>
            </w:tcMar>
          </w:tcPr>
          <w:p w:rsidR="007A519D" w:rsidRPr="001E6BB3" w:rsidRDefault="00E81DF8" w:rsidP="00E81DF8">
            <w:pPr>
              <w:jc w:val="center"/>
            </w:pPr>
            <w:r>
              <w:t>60-75</w:t>
            </w:r>
          </w:p>
        </w:tc>
        <w:tc>
          <w:tcPr>
            <w:tcW w:w="928" w:type="pct"/>
            <w:tcMar>
              <w:left w:w="57" w:type="dxa"/>
              <w:right w:w="57" w:type="dxa"/>
            </w:tcMar>
          </w:tcPr>
          <w:p w:rsidR="007A519D" w:rsidRPr="001E6BB3" w:rsidRDefault="00E81DF8" w:rsidP="00E81DF8">
            <w:pPr>
              <w:jc w:val="center"/>
            </w:pPr>
            <w:r>
              <w:t>76-100</w:t>
            </w:r>
          </w:p>
        </w:tc>
      </w:tr>
      <w:tr w:rsidR="007A519D" w:rsidRPr="001E6BB3" w:rsidTr="00E81DF8">
        <w:tc>
          <w:tcPr>
            <w:tcW w:w="1826" w:type="pct"/>
            <w:tcMar>
              <w:left w:w="57" w:type="dxa"/>
              <w:right w:w="57" w:type="dxa"/>
            </w:tcMar>
          </w:tcPr>
          <w:p w:rsidR="007A519D" w:rsidRDefault="007A519D" w:rsidP="009A75ED">
            <w:r>
              <w:t>Результаты теста при подготовке к экзамену</w:t>
            </w:r>
          </w:p>
        </w:tc>
        <w:tc>
          <w:tcPr>
            <w:tcW w:w="1348" w:type="pct"/>
            <w:tcMar>
              <w:left w:w="57" w:type="dxa"/>
              <w:right w:w="57" w:type="dxa"/>
            </w:tcMar>
          </w:tcPr>
          <w:p w:rsidR="007A519D" w:rsidRDefault="00E81DF8" w:rsidP="00E81DF8">
            <w:pPr>
              <w:jc w:val="center"/>
            </w:pPr>
            <w:r>
              <w:t>70-79</w:t>
            </w:r>
          </w:p>
        </w:tc>
        <w:tc>
          <w:tcPr>
            <w:tcW w:w="898" w:type="pct"/>
            <w:tcMar>
              <w:left w:w="57" w:type="dxa"/>
              <w:right w:w="57" w:type="dxa"/>
            </w:tcMar>
          </w:tcPr>
          <w:p w:rsidR="007A519D" w:rsidRDefault="00E81DF8" w:rsidP="00E81DF8">
            <w:pPr>
              <w:jc w:val="center"/>
            </w:pPr>
            <w:r>
              <w:t>80-89</w:t>
            </w:r>
          </w:p>
        </w:tc>
        <w:tc>
          <w:tcPr>
            <w:tcW w:w="928" w:type="pct"/>
            <w:tcMar>
              <w:left w:w="57" w:type="dxa"/>
              <w:right w:w="57" w:type="dxa"/>
            </w:tcMar>
          </w:tcPr>
          <w:p w:rsidR="007A519D" w:rsidRDefault="00E81DF8" w:rsidP="00E81DF8">
            <w:pPr>
              <w:jc w:val="center"/>
            </w:pPr>
            <w:r>
              <w:t>90-100</w:t>
            </w:r>
          </w:p>
        </w:tc>
      </w:tr>
      <w:tr w:rsidR="00E81DF8" w:rsidRPr="001E6BB3" w:rsidTr="00E81DF8"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19D" w:rsidRDefault="007A519D" w:rsidP="009A75ED">
            <w:r>
              <w:t>Средний по двум вопросам балл за ответы на вопросы билета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19D" w:rsidRDefault="007A519D" w:rsidP="007A519D">
            <w:pPr>
              <w:jc w:val="center"/>
            </w:pPr>
            <w:r>
              <w:t>3-3,5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19D" w:rsidRDefault="007A519D" w:rsidP="007A519D">
            <w:pPr>
              <w:jc w:val="center"/>
            </w:pPr>
            <w:r>
              <w:t>3,6-4,4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519D" w:rsidRDefault="007A519D" w:rsidP="007A519D">
            <w:pPr>
              <w:jc w:val="center"/>
            </w:pPr>
            <w:r>
              <w:t>4,5-5</w:t>
            </w:r>
          </w:p>
        </w:tc>
      </w:tr>
    </w:tbl>
    <w:p w:rsidR="007A519D" w:rsidRDefault="007A519D" w:rsidP="007A519D">
      <w:pPr>
        <w:ind w:firstLine="709"/>
        <w:jc w:val="both"/>
      </w:pPr>
    </w:p>
    <w:p w:rsidR="00E81DF8" w:rsidRDefault="00E81DF8" w:rsidP="007A519D">
      <w:pPr>
        <w:ind w:firstLine="709"/>
        <w:jc w:val="both"/>
      </w:pPr>
      <w:r>
        <w:t>Оценка выставляется как среднее арифметическое оценок за компоненты: домашние работы, контрольная работа, тест, ответы на вопросы билета.</w:t>
      </w:r>
    </w:p>
    <w:p w:rsidR="00E81DF8" w:rsidRDefault="00E81DF8" w:rsidP="007A519D">
      <w:pPr>
        <w:ind w:firstLine="709"/>
        <w:jc w:val="both"/>
      </w:pPr>
      <w:r>
        <w:t xml:space="preserve">Если хотя бы одна из компонент выполнена на уровне ниже порогового или не выполнена, то выставляется оценка «неудовлетворительно». </w:t>
      </w:r>
    </w:p>
    <w:p w:rsidR="007A519D" w:rsidRDefault="007A519D" w:rsidP="007A519D">
      <w:pPr>
        <w:autoSpaceDE w:val="0"/>
        <w:autoSpaceDN w:val="0"/>
        <w:ind w:firstLine="708"/>
        <w:jc w:val="both"/>
      </w:pPr>
      <w:r>
        <w:t xml:space="preserve">При условии достижения высоких результатов при выполнении домашних заданий и </w:t>
      </w:r>
      <w:r w:rsidR="00CB4BBA">
        <w:t>теста</w:t>
      </w:r>
      <w:r w:rsidRPr="00E122AA">
        <w:t xml:space="preserve"> </w:t>
      </w:r>
      <w:r>
        <w:t xml:space="preserve">– </w:t>
      </w:r>
      <w:r w:rsidRPr="00E122AA">
        <w:t xml:space="preserve">на уровне не менее </w:t>
      </w:r>
      <w:r>
        <w:t>9</w:t>
      </w:r>
      <w:r w:rsidRPr="00E122AA">
        <w:t>0%</w:t>
      </w:r>
      <w:r>
        <w:t xml:space="preserve"> – эти результаты могут быть засчитаны как эквивалент ответа на вопрос</w:t>
      </w:r>
      <w:r w:rsidR="00CB4BBA">
        <w:t>ы</w:t>
      </w:r>
      <w:r>
        <w:t xml:space="preserve"> билета, если </w:t>
      </w:r>
      <w:r w:rsidR="00CB4BBA">
        <w:t>контрольная работа выполнена и результат не ниже порогового</w:t>
      </w:r>
      <w:r>
        <w:t xml:space="preserve">. </w:t>
      </w:r>
    </w:p>
    <w:p w:rsidR="007A519D" w:rsidRPr="001B53DC" w:rsidRDefault="007A519D" w:rsidP="007A519D">
      <w:pPr>
        <w:tabs>
          <w:tab w:val="left" w:pos="709"/>
        </w:tabs>
        <w:ind w:right="141"/>
        <w:jc w:val="both"/>
        <w:rPr>
          <w:bCs/>
        </w:rPr>
      </w:pPr>
      <w:r>
        <w:rPr>
          <w:bCs/>
        </w:rPr>
        <w:tab/>
      </w:r>
      <w:r w:rsidRPr="001B53DC">
        <w:rPr>
          <w:bCs/>
        </w:rPr>
        <w:t xml:space="preserve">Уровень </w:t>
      </w:r>
      <w:proofErr w:type="spellStart"/>
      <w:r w:rsidRPr="001B53DC">
        <w:rPr>
          <w:bCs/>
        </w:rPr>
        <w:t>сформированности</w:t>
      </w:r>
      <w:proofErr w:type="spellEnd"/>
      <w:r w:rsidRPr="001B53DC">
        <w:rPr>
          <w:bCs/>
        </w:rPr>
        <w:t xml:space="preserve"> компетенции ПК-</w:t>
      </w:r>
      <w:r w:rsidR="00CB4BBA">
        <w:rPr>
          <w:bCs/>
        </w:rPr>
        <w:t>1</w:t>
      </w:r>
      <w:r w:rsidRPr="001B53DC">
        <w:rPr>
          <w:bCs/>
        </w:rPr>
        <w:t xml:space="preserve"> по результатам освоения дисциплины рассчитывается как среднее арифметическое между уровнями выполнения отдельных составляющих оценки: </w:t>
      </w:r>
      <w:r w:rsidR="00CB4BBA">
        <w:t>домашние работы, контрольная работа, тест, ответы на вопросы билета</w:t>
      </w:r>
      <w:r w:rsidRPr="001B53DC">
        <w:rPr>
          <w:bCs/>
        </w:rPr>
        <w:t>.</w:t>
      </w:r>
    </w:p>
    <w:p w:rsidR="007A519D" w:rsidRPr="006820AA" w:rsidRDefault="007A519D" w:rsidP="007A519D">
      <w:pPr>
        <w:tabs>
          <w:tab w:val="left" w:pos="5670"/>
        </w:tabs>
        <w:ind w:right="141"/>
        <w:rPr>
          <w:b/>
        </w:rPr>
      </w:pP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 w:val="22"/>
          <w:szCs w:val="22"/>
        </w:rPr>
      </w:pPr>
    </w:p>
    <w:p w:rsidR="00283BEB" w:rsidRPr="007268C2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7268C2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7268C2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7268C2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7268C2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7268C2" w:rsidRDefault="00283BEB">
      <w:pPr>
        <w:tabs>
          <w:tab w:val="left" w:pos="5670"/>
        </w:tabs>
        <w:ind w:right="141"/>
        <w:jc w:val="center"/>
        <w:rPr>
          <w:b/>
        </w:rPr>
      </w:pPr>
    </w:p>
    <w:p w:rsidR="00283BEB" w:rsidRPr="007268C2" w:rsidRDefault="00016DB4">
      <w:pPr>
        <w:autoSpaceDE w:val="0"/>
        <w:autoSpaceDN w:val="0"/>
        <w:adjustRightInd w:val="0"/>
        <w:ind w:left="1080"/>
        <w:jc w:val="right"/>
        <w:rPr>
          <w:b/>
        </w:rPr>
      </w:pPr>
      <w:r>
        <w:rPr>
          <w:b/>
        </w:rPr>
        <w:br w:type="page"/>
      </w:r>
      <w:r w:rsidR="00283BEB" w:rsidRPr="007268C2">
        <w:rPr>
          <w:b/>
        </w:rPr>
        <w:lastRenderedPageBreak/>
        <w:t>Приложение №2 к рабочей программе дисциплины</w:t>
      </w:r>
    </w:p>
    <w:p w:rsidR="00283BEB" w:rsidRPr="007268C2" w:rsidRDefault="008779F7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7268C2">
        <w:rPr>
          <w:b/>
          <w:bCs/>
        </w:rPr>
        <w:t>«</w:t>
      </w:r>
      <w:r w:rsidR="002D241F">
        <w:rPr>
          <w:b/>
          <w:bCs/>
        </w:rPr>
        <w:t>Внутрисистемная электромагнитная совместимость</w:t>
      </w:r>
      <w:r w:rsidR="00283BEB" w:rsidRPr="007268C2">
        <w:rPr>
          <w:b/>
          <w:bCs/>
        </w:rPr>
        <w:t>»</w:t>
      </w:r>
    </w:p>
    <w:p w:rsidR="00283BEB" w:rsidRPr="007268C2" w:rsidRDefault="00283BEB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283BEB" w:rsidRPr="007268C2" w:rsidRDefault="00283BEB">
      <w:pPr>
        <w:jc w:val="center"/>
        <w:rPr>
          <w:b/>
        </w:rPr>
      </w:pPr>
      <w:r w:rsidRPr="007268C2">
        <w:rPr>
          <w:b/>
        </w:rPr>
        <w:t>Методические указания для студентов по освоению дисциплины</w:t>
      </w:r>
    </w:p>
    <w:p w:rsidR="00283BEB" w:rsidRPr="007268C2" w:rsidRDefault="00283BEB">
      <w:pPr>
        <w:jc w:val="center"/>
        <w:rPr>
          <w:b/>
          <w:szCs w:val="28"/>
        </w:rPr>
      </w:pPr>
    </w:p>
    <w:p w:rsidR="00CB4BBA" w:rsidRPr="006820AA" w:rsidRDefault="00CB4BBA" w:rsidP="00CB4BBA">
      <w:pPr>
        <w:ind w:firstLine="709"/>
        <w:jc w:val="both"/>
      </w:pPr>
      <w:r w:rsidRPr="006820AA">
        <w:t xml:space="preserve">Основной формой занятий по дисциплине являются практические занятия. На </w:t>
      </w:r>
      <w:r>
        <w:t>лекционных</w:t>
      </w:r>
      <w:r w:rsidRPr="006820AA">
        <w:t xml:space="preserve"> занятиях излагается необходимый минимум теоретических сведений, ставятся вопросы, на которые надо найти ответ самостоятельно, даются рекомендации по побору литературы, даются отсылки к нормативной базе</w:t>
      </w:r>
      <w:r>
        <w:t xml:space="preserve">, а в ходе практических занятий </w:t>
      </w:r>
      <w:r w:rsidRPr="006820AA">
        <w:t xml:space="preserve">отрабатываются полученные знания, разбираются практические ситуации, приобретаются практические знания по параметрам ЭМС различных конкретных инфокоммуникационных </w:t>
      </w:r>
      <w:r>
        <w:t xml:space="preserve">или радиотехнических </w:t>
      </w:r>
      <w:r w:rsidRPr="006820AA">
        <w:t>систем.</w:t>
      </w:r>
    </w:p>
    <w:p w:rsidR="00CB4BBA" w:rsidRPr="00D17D21" w:rsidRDefault="00CB4BBA" w:rsidP="00CB4BBA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D17D21">
        <w:rPr>
          <w:sz w:val="24"/>
          <w:szCs w:val="24"/>
        </w:rPr>
        <w:t xml:space="preserve">Очень важно ознакомиться со всеми нормативными документами – ГОСТами и регламентами, т.к. они содержат много практических рекомендаций, в том числе прогнозированию, измерению ЭМС, аттестации различных устройств и систем на ЭМС, что является залогом их успешного функционирования. </w:t>
      </w:r>
      <w:r>
        <w:rPr>
          <w:sz w:val="24"/>
          <w:szCs w:val="24"/>
        </w:rPr>
        <w:t>Отечественные н</w:t>
      </w:r>
      <w:r w:rsidRPr="00D17D21">
        <w:rPr>
          <w:sz w:val="24"/>
          <w:szCs w:val="24"/>
        </w:rPr>
        <w:t>ормативные документы следует искать в ИСС «Консультант-плюс», «Гарант».</w:t>
      </w:r>
    </w:p>
    <w:p w:rsidR="00CB4BBA" w:rsidRPr="006820AA" w:rsidRDefault="00CB4BBA" w:rsidP="00CB4BBA">
      <w:pPr>
        <w:ind w:firstLine="709"/>
        <w:jc w:val="both"/>
      </w:pPr>
      <w:r w:rsidRPr="006820AA">
        <w:t>Для успешного освоения дисциплины обязательно выполнение всех домашних заданий</w:t>
      </w:r>
      <w:r>
        <w:t>, включающих в себя как решение типичных задач в области ЭМС, так и выполнение единой за все работы расчётной «творческой работы» по анализу ЭМС выбранных систем</w:t>
      </w:r>
      <w:r w:rsidRPr="006820AA">
        <w:t xml:space="preserve">. </w:t>
      </w:r>
    </w:p>
    <w:p w:rsidR="00CB4BBA" w:rsidRPr="006820AA" w:rsidRDefault="00CB4BBA" w:rsidP="00CB4BBA">
      <w:pPr>
        <w:ind w:firstLine="709"/>
        <w:jc w:val="both"/>
      </w:pPr>
      <w:r w:rsidRPr="006820AA">
        <w:t xml:space="preserve">Изучение дисциплины заканчивается </w:t>
      </w:r>
      <w:r>
        <w:t>экзаменом</w:t>
      </w:r>
      <w:r w:rsidRPr="006820AA">
        <w:t xml:space="preserve">. </w:t>
      </w:r>
    </w:p>
    <w:p w:rsidR="00074D34" w:rsidRDefault="00CB4BBA" w:rsidP="00074D34">
      <w:pPr>
        <w:ind w:firstLine="709"/>
        <w:jc w:val="both"/>
      </w:pPr>
      <w:r w:rsidRPr="006820AA">
        <w:t xml:space="preserve">Оценка </w:t>
      </w:r>
      <w:r w:rsidR="00074D34">
        <w:t xml:space="preserve">выставляется как среднее арифметическое </w:t>
      </w:r>
      <w:r w:rsidRPr="006820AA">
        <w:t>оце</w:t>
      </w:r>
      <w:r w:rsidR="00074D34">
        <w:t>нок за компоненты:</w:t>
      </w:r>
      <w:r w:rsidRPr="006820AA">
        <w:t xml:space="preserve"> за домашние задания, </w:t>
      </w:r>
      <w:r>
        <w:t xml:space="preserve">за контрольную работу, тест в ЭУК в </w:t>
      </w:r>
      <w:r>
        <w:rPr>
          <w:lang w:val="en-US"/>
        </w:rPr>
        <w:t>LMC</w:t>
      </w:r>
      <w:r w:rsidRPr="00CB4BBA">
        <w:t xml:space="preserve"> </w:t>
      </w:r>
      <w:r>
        <w:rPr>
          <w:lang w:val="en-US"/>
        </w:rPr>
        <w:t>Moodle</w:t>
      </w:r>
      <w:r w:rsidRPr="00CB4BBA">
        <w:t xml:space="preserve"> </w:t>
      </w:r>
      <w:proofErr w:type="spellStart"/>
      <w:r>
        <w:t>ЯрГУ</w:t>
      </w:r>
      <w:proofErr w:type="spellEnd"/>
      <w:r>
        <w:t xml:space="preserve"> и ответы на два вопроса билета на экзамене. Критерии оценивания каждого из элементов в зависимости от уровня освоения смотрите в тексте рабочей программы, а также в электронном курсе «Электромагнитная совместимость» в </w:t>
      </w:r>
      <w:r>
        <w:rPr>
          <w:lang w:val="en-US"/>
        </w:rPr>
        <w:t>Moodle</w:t>
      </w:r>
      <w:r w:rsidRPr="002C4F9E">
        <w:t xml:space="preserve"> </w:t>
      </w:r>
      <w:proofErr w:type="spellStart"/>
      <w:r>
        <w:t>ЯрГУ</w:t>
      </w:r>
      <w:proofErr w:type="spellEnd"/>
      <w:r>
        <w:t xml:space="preserve">. </w:t>
      </w:r>
      <w:r w:rsidR="00074D34">
        <w:t xml:space="preserve">Если хотя бы одна из компонент выполнена на уровне ниже порогового или не выполнена, то выставляется оценка «неудовлетворительно». </w:t>
      </w:r>
    </w:p>
    <w:p w:rsidR="00074D34" w:rsidRDefault="00074D34" w:rsidP="00074D34">
      <w:pPr>
        <w:autoSpaceDE w:val="0"/>
        <w:autoSpaceDN w:val="0"/>
        <w:ind w:firstLine="708"/>
        <w:jc w:val="both"/>
      </w:pPr>
      <w:r>
        <w:t>При условии достижения высоких результатов при выполнении домашних заданий и теста</w:t>
      </w:r>
      <w:r w:rsidRPr="00E122AA">
        <w:t xml:space="preserve"> </w:t>
      </w:r>
      <w:r>
        <w:t xml:space="preserve">– </w:t>
      </w:r>
      <w:r w:rsidRPr="00E122AA">
        <w:t xml:space="preserve">на уровне не менее </w:t>
      </w:r>
      <w:r>
        <w:t>9</w:t>
      </w:r>
      <w:r w:rsidRPr="00E122AA">
        <w:t>0%</w:t>
      </w:r>
      <w:r>
        <w:t xml:space="preserve"> – эти результаты могут быть засчитаны как эквивалент ответа на вопросы билета, если контрольная работа выполнена и результат не ниже порогового. </w:t>
      </w:r>
    </w:p>
    <w:p w:rsidR="00CB4BBA" w:rsidRPr="002C4F9E" w:rsidRDefault="00CB4BBA" w:rsidP="00CB4BBA">
      <w:pPr>
        <w:ind w:firstLine="709"/>
        <w:jc w:val="both"/>
      </w:pPr>
    </w:p>
    <w:p w:rsidR="00CB4BBA" w:rsidRPr="00517657" w:rsidRDefault="00CB4BBA" w:rsidP="00CB4BBA">
      <w:pPr>
        <w:jc w:val="center"/>
        <w:rPr>
          <w:b/>
        </w:rPr>
      </w:pPr>
      <w:r w:rsidRPr="00517657">
        <w:rPr>
          <w:b/>
        </w:rPr>
        <w:t xml:space="preserve">Учебно-методическое обеспечение </w:t>
      </w:r>
    </w:p>
    <w:p w:rsidR="00CB4BBA" w:rsidRPr="00517657" w:rsidRDefault="00CB4BBA" w:rsidP="00CB4BBA">
      <w:pPr>
        <w:jc w:val="center"/>
        <w:rPr>
          <w:b/>
          <w:bCs/>
        </w:rPr>
      </w:pPr>
      <w:r w:rsidRPr="00517657">
        <w:rPr>
          <w:b/>
        </w:rPr>
        <w:t>самостоятельной работы студентов по дисциплине</w:t>
      </w:r>
    </w:p>
    <w:p w:rsidR="00CB4BBA" w:rsidRPr="00517657" w:rsidRDefault="00CB4BBA" w:rsidP="00CB4BBA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CB4BBA" w:rsidRDefault="00CB4BBA" w:rsidP="00CB4BBA">
      <w:pPr>
        <w:autoSpaceDE w:val="0"/>
        <w:autoSpaceDN w:val="0"/>
        <w:adjustRightInd w:val="0"/>
        <w:ind w:firstLine="708"/>
        <w:jc w:val="both"/>
      </w:pPr>
      <w:r w:rsidRPr="00517657">
        <w:t>Для самостоятельной работы рекомендуется использовать издания</w:t>
      </w:r>
      <w:r>
        <w:t>, указанные в списке основной и дополнительной литературы.</w:t>
      </w:r>
    </w:p>
    <w:p w:rsidR="00CB4BBA" w:rsidRPr="00517657" w:rsidRDefault="00CB4BBA" w:rsidP="00CB4BBA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517657">
        <w:rPr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 w:rsidRPr="00517657">
        <w:rPr>
          <w:sz w:val="24"/>
          <w:szCs w:val="24"/>
        </w:rPr>
        <w:t>ЯрГУ</w:t>
      </w:r>
      <w:proofErr w:type="spellEnd"/>
      <w:r w:rsidRPr="00517657">
        <w:rPr>
          <w:sz w:val="24"/>
          <w:szCs w:val="24"/>
        </w:rPr>
        <w:t xml:space="preserve"> рекомендуется использовать:</w:t>
      </w:r>
    </w:p>
    <w:p w:rsidR="00CB4BBA" w:rsidRPr="00517657" w:rsidRDefault="00CB4BBA" w:rsidP="00CB4BBA">
      <w:pPr>
        <w:ind w:firstLine="708"/>
        <w:jc w:val="both"/>
      </w:pPr>
      <w:r w:rsidRPr="00517657">
        <w:rPr>
          <w:rStyle w:val="apple-style-span"/>
          <w:b/>
        </w:rPr>
        <w:t>1. Личный кабинет</w:t>
      </w:r>
      <w:r w:rsidRPr="00517657">
        <w:t xml:space="preserve"> (</w:t>
      </w:r>
      <w:hyperlink r:id="rId24" w:history="1">
        <w:r w:rsidRPr="00517657">
          <w:rPr>
            <w:rStyle w:val="a7"/>
            <w:color w:val="auto"/>
            <w:u w:val="none"/>
          </w:rPr>
          <w:t>http://lib.uniyar.ac.ru/opac/bk_login.php</w:t>
        </w:r>
      </w:hyperlink>
      <w:r w:rsidRPr="00517657">
        <w:t xml:space="preserve">) дает возможность получения </w:t>
      </w:r>
      <w:proofErr w:type="spellStart"/>
      <w:r w:rsidRPr="00517657">
        <w:t>on-line</w:t>
      </w:r>
      <w:proofErr w:type="spellEnd"/>
      <w:r w:rsidRPr="00517657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517657">
        <w:t>ЯрГУ</w:t>
      </w:r>
      <w:proofErr w:type="spellEnd"/>
      <w:r w:rsidRPr="00517657">
        <w:t xml:space="preserve"> с любой точки, имеющей доступ в </w:t>
      </w:r>
      <w:proofErr w:type="spellStart"/>
      <w:r w:rsidRPr="00517657">
        <w:t>Internet</w:t>
      </w:r>
      <w:proofErr w:type="spellEnd"/>
      <w:r w:rsidRPr="00517657">
        <w:t>, в пункт меню</w:t>
      </w:r>
      <w:r w:rsidRPr="00517657">
        <w:rPr>
          <w:bCs/>
        </w:rPr>
        <w:t xml:space="preserve"> «Электронный каталог»</w:t>
      </w:r>
      <w:r w:rsidRPr="00517657">
        <w:t xml:space="preserve">; пройти процедуру авторизации, выбрав вкладку </w:t>
      </w:r>
      <w:r w:rsidRPr="00517657">
        <w:rPr>
          <w:bCs/>
        </w:rPr>
        <w:t>«Авторизация»</w:t>
      </w:r>
      <w:r w:rsidRPr="00517657">
        <w:t>, и заполнить представленные поля информации.</w:t>
      </w:r>
    </w:p>
    <w:p w:rsidR="00CB4BBA" w:rsidRPr="00517657" w:rsidRDefault="00CB4BBA" w:rsidP="00CB4BBA">
      <w:pPr>
        <w:ind w:firstLine="708"/>
        <w:jc w:val="both"/>
        <w:rPr>
          <w:b/>
        </w:rPr>
      </w:pPr>
      <w:r w:rsidRPr="00517657">
        <w:rPr>
          <w:b/>
        </w:rPr>
        <w:t xml:space="preserve">2. Электронная библиотека учебных материалов </w:t>
      </w:r>
      <w:proofErr w:type="spellStart"/>
      <w:r w:rsidRPr="00517657">
        <w:rPr>
          <w:b/>
        </w:rPr>
        <w:t>ЯрГУ</w:t>
      </w:r>
      <w:proofErr w:type="spellEnd"/>
    </w:p>
    <w:p w:rsidR="00CB4BBA" w:rsidRPr="00517657" w:rsidRDefault="00CB4BBA" w:rsidP="00CB4BBA">
      <w:pPr>
        <w:jc w:val="both"/>
      </w:pPr>
      <w:r w:rsidRPr="00517657">
        <w:t>(</w:t>
      </w:r>
      <w:hyperlink r:id="rId25" w:history="1">
        <w:r w:rsidRPr="00517657">
          <w:rPr>
            <w:rStyle w:val="a7"/>
            <w:color w:val="auto"/>
            <w:u w:val="none"/>
          </w:rPr>
          <w:t>http://www.lib.uniyar.ac.ru/opac/bk_cat_find.php</w:t>
        </w:r>
      </w:hyperlink>
      <w:r w:rsidRPr="00517657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CB4BBA" w:rsidRPr="00517657" w:rsidRDefault="00CB4BBA" w:rsidP="00CB4BBA">
      <w:pPr>
        <w:ind w:firstLine="708"/>
        <w:jc w:val="both"/>
        <w:rPr>
          <w:rStyle w:val="apple-style-span"/>
          <w:b/>
        </w:rPr>
      </w:pPr>
      <w:r w:rsidRPr="00517657">
        <w:rPr>
          <w:b/>
        </w:rPr>
        <w:lastRenderedPageBreak/>
        <w:t xml:space="preserve">3. </w:t>
      </w:r>
      <w:r w:rsidRPr="00517657">
        <w:rPr>
          <w:rStyle w:val="apple-style-span"/>
          <w:b/>
        </w:rPr>
        <w:t xml:space="preserve">Электронная картотека </w:t>
      </w:r>
      <w:hyperlink r:id="rId26" w:tgtFrame="_blank" w:history="1">
        <w:r w:rsidRPr="00517657">
          <w:rPr>
            <w:rStyle w:val="a7"/>
            <w:b/>
            <w:color w:val="auto"/>
            <w:u w:val="none"/>
          </w:rPr>
          <w:t>«</w:t>
        </w:r>
        <w:proofErr w:type="spellStart"/>
        <w:r w:rsidRPr="00517657">
          <w:rPr>
            <w:rStyle w:val="a7"/>
            <w:b/>
            <w:color w:val="auto"/>
            <w:u w:val="none"/>
          </w:rPr>
          <w:t>Книгообеспеченность</w:t>
        </w:r>
        <w:proofErr w:type="spellEnd"/>
        <w:r w:rsidRPr="00517657">
          <w:rPr>
            <w:rStyle w:val="a7"/>
            <w:b/>
            <w:color w:val="auto"/>
            <w:u w:val="none"/>
          </w:rPr>
          <w:t>»</w:t>
        </w:r>
      </w:hyperlink>
    </w:p>
    <w:p w:rsidR="00CB4BBA" w:rsidRDefault="00CB4BBA" w:rsidP="00CB4BBA">
      <w:pPr>
        <w:jc w:val="both"/>
        <w:rPr>
          <w:rStyle w:val="apple-style-span"/>
        </w:rPr>
      </w:pPr>
      <w:r w:rsidRPr="00517657">
        <w:rPr>
          <w:rStyle w:val="apple-style-span"/>
        </w:rPr>
        <w:t>(</w:t>
      </w:r>
      <w:hyperlink r:id="rId27" w:history="1">
        <w:r w:rsidRPr="00517657">
          <w:rPr>
            <w:rStyle w:val="a7"/>
            <w:color w:val="auto"/>
            <w:u w:val="none"/>
          </w:rPr>
          <w:t>http://www.lib.uniyar.ac.ru/opac/bk_bookreq_find.php</w:t>
        </w:r>
      </w:hyperlink>
      <w:r w:rsidRPr="00517657">
        <w:rPr>
          <w:rStyle w:val="apple-style-span"/>
        </w:rPr>
        <w:t xml:space="preserve">) раскрывает учебный фонд научной библиотеки </w:t>
      </w:r>
      <w:proofErr w:type="spellStart"/>
      <w:r w:rsidRPr="00517657">
        <w:rPr>
          <w:rStyle w:val="apple-style-span"/>
        </w:rPr>
        <w:t>ЯрГУ</w:t>
      </w:r>
      <w:proofErr w:type="spellEnd"/>
      <w:r w:rsidRPr="00517657"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 w:rsidRPr="00517657">
        <w:rPr>
          <w:rStyle w:val="apple-style-span"/>
        </w:rPr>
        <w:t>книгообеспеченности</w:t>
      </w:r>
      <w:proofErr w:type="spellEnd"/>
      <w:r w:rsidRPr="00517657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8" w:tgtFrame="_blank" w:history="1">
        <w:r w:rsidRPr="00517657">
          <w:rPr>
            <w:rStyle w:val="a7"/>
            <w:color w:val="auto"/>
            <w:u w:val="none"/>
          </w:rPr>
          <w:t>«</w:t>
        </w:r>
        <w:proofErr w:type="spellStart"/>
        <w:r w:rsidRPr="00517657">
          <w:rPr>
            <w:rStyle w:val="a7"/>
            <w:color w:val="auto"/>
            <w:u w:val="none"/>
          </w:rPr>
          <w:t>Книгообеспеченность</w:t>
        </w:r>
        <w:proofErr w:type="spellEnd"/>
        <w:r w:rsidRPr="00517657">
          <w:rPr>
            <w:rStyle w:val="a7"/>
            <w:color w:val="auto"/>
            <w:u w:val="none"/>
          </w:rPr>
          <w:t>»</w:t>
        </w:r>
      </w:hyperlink>
      <w:r w:rsidRPr="00517657">
        <w:rPr>
          <w:rStyle w:val="apple-style-span"/>
        </w:rPr>
        <w:t xml:space="preserve"> доступна в сети университета и через Личный кабинет.</w:t>
      </w:r>
    </w:p>
    <w:p w:rsidR="00CB4BBA" w:rsidRDefault="00CB4BBA" w:rsidP="00CB4BBA">
      <w:pPr>
        <w:ind w:firstLine="708"/>
        <w:jc w:val="both"/>
        <w:rPr>
          <w:rStyle w:val="apple-style-span"/>
        </w:rPr>
      </w:pPr>
      <w:r w:rsidRPr="002C4F9E">
        <w:rPr>
          <w:rStyle w:val="apple-style-span"/>
          <w:b/>
          <w:bCs/>
        </w:rPr>
        <w:t xml:space="preserve">4. Электронные </w:t>
      </w:r>
      <w:proofErr w:type="spellStart"/>
      <w:r w:rsidRPr="002C4F9E">
        <w:rPr>
          <w:rStyle w:val="apple-style-span"/>
          <w:b/>
          <w:bCs/>
        </w:rPr>
        <w:t>бибилиотечные</w:t>
      </w:r>
      <w:proofErr w:type="spellEnd"/>
      <w:r w:rsidRPr="002C4F9E">
        <w:rPr>
          <w:rStyle w:val="apple-style-span"/>
          <w:b/>
          <w:bCs/>
        </w:rPr>
        <w:t xml:space="preserve"> системы</w:t>
      </w:r>
      <w:r>
        <w:rPr>
          <w:rStyle w:val="apple-style-span"/>
        </w:rPr>
        <w:t xml:space="preserve">, на которые имеется подписка </w:t>
      </w:r>
      <w:proofErr w:type="spellStart"/>
      <w:r>
        <w:rPr>
          <w:rStyle w:val="apple-style-span"/>
        </w:rPr>
        <w:t>ЯрГУ</w:t>
      </w:r>
      <w:proofErr w:type="spellEnd"/>
      <w:r>
        <w:rPr>
          <w:rStyle w:val="apple-style-span"/>
        </w:rPr>
        <w:t xml:space="preserve">, перечень см. </w:t>
      </w:r>
      <w:hyperlink r:id="rId29" w:history="1">
        <w:r w:rsidRPr="00EA26A4">
          <w:rPr>
            <w:rStyle w:val="a7"/>
          </w:rPr>
          <w:t>http://www.lib.uniyar.ac.ru/content/resource/net_res(1).php</w:t>
        </w:r>
      </w:hyperlink>
    </w:p>
    <w:p w:rsidR="00CB4BBA" w:rsidRPr="00517657" w:rsidRDefault="00CB4BBA" w:rsidP="00CB4BBA">
      <w:pPr>
        <w:ind w:firstLine="708"/>
        <w:jc w:val="both"/>
        <w:rPr>
          <w:rStyle w:val="apple-style-span"/>
        </w:rPr>
      </w:pPr>
    </w:p>
    <w:p w:rsidR="00CB4BBA" w:rsidRPr="00517657" w:rsidRDefault="00CB4BBA" w:rsidP="00CB4BBA"/>
    <w:p w:rsidR="00CB4BBA" w:rsidRPr="0015644B" w:rsidRDefault="00CB4BBA" w:rsidP="00CB4BBA">
      <w:pPr>
        <w:autoSpaceDE w:val="0"/>
        <w:autoSpaceDN w:val="0"/>
        <w:adjustRightInd w:val="0"/>
        <w:jc w:val="center"/>
        <w:rPr>
          <w:b/>
        </w:rPr>
      </w:pPr>
    </w:p>
    <w:p w:rsidR="00CB4BBA" w:rsidRDefault="00CB4BBA" w:rsidP="00CB4BBA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</w:p>
    <w:p w:rsidR="00CB4BBA" w:rsidRPr="006820AA" w:rsidRDefault="00CB4BBA" w:rsidP="00CB4BBA">
      <w:pPr>
        <w:pStyle w:val="mainj"/>
        <w:spacing w:before="0" w:beforeAutospacing="0" w:after="0" w:afterAutospacing="0"/>
        <w:ind w:left="57" w:firstLine="709"/>
      </w:pPr>
    </w:p>
    <w:p w:rsidR="00A6627B" w:rsidRPr="00CB4BBA" w:rsidRDefault="00A6627B" w:rsidP="00CB4BBA">
      <w:pPr>
        <w:ind w:firstLine="709"/>
        <w:jc w:val="both"/>
      </w:pPr>
    </w:p>
    <w:sectPr w:rsidR="00A6627B" w:rsidRPr="00CB4BBA" w:rsidSect="00B403D6">
      <w:footerReference w:type="even" r:id="rId30"/>
      <w:footerReference w:type="default" r:id="rId31"/>
      <w:footerReference w:type="firs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9" w:rsidRDefault="00BD7A19">
      <w:r>
        <w:separator/>
      </w:r>
    </w:p>
  </w:endnote>
  <w:endnote w:type="continuationSeparator" w:id="0">
    <w:p w:rsidR="00BD7A19" w:rsidRDefault="00BD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94" w:rsidRDefault="00170D94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0D94" w:rsidRDefault="00170D9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94" w:rsidRDefault="00170D94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6CFE">
      <w:rPr>
        <w:rStyle w:val="a8"/>
        <w:noProof/>
      </w:rPr>
      <w:t>3</w:t>
    </w:r>
    <w:r>
      <w:rPr>
        <w:rStyle w:val="a8"/>
      </w:rPr>
      <w:fldChar w:fldCharType="end"/>
    </w:r>
  </w:p>
  <w:p w:rsidR="00170D94" w:rsidRDefault="00170D9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BD5" w:rsidRDefault="007D0BD5" w:rsidP="007D0BD5">
    <w:pPr>
      <w:pStyle w:val="a9"/>
      <w:jc w:val="center"/>
    </w:pPr>
    <w:r w:rsidRPr="00437BAF">
      <w:t>Ярославль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9" w:rsidRDefault="00BD7A19">
      <w:r>
        <w:separator/>
      </w:r>
    </w:p>
  </w:footnote>
  <w:footnote w:type="continuationSeparator" w:id="0">
    <w:p w:rsidR="00BD7A19" w:rsidRDefault="00BD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4B6"/>
    <w:multiLevelType w:val="hybridMultilevel"/>
    <w:tmpl w:val="972E4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973C8"/>
    <w:multiLevelType w:val="hybridMultilevel"/>
    <w:tmpl w:val="16984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CF0373"/>
    <w:multiLevelType w:val="hybridMultilevel"/>
    <w:tmpl w:val="F13C3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A7EC9"/>
    <w:multiLevelType w:val="hybridMultilevel"/>
    <w:tmpl w:val="DE7CC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CD37C01"/>
    <w:multiLevelType w:val="hybridMultilevel"/>
    <w:tmpl w:val="F776F22E"/>
    <w:lvl w:ilvl="0" w:tplc="B33A271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DDF210F"/>
    <w:multiLevelType w:val="hybridMultilevel"/>
    <w:tmpl w:val="05563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01C8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43215A"/>
    <w:multiLevelType w:val="hybridMultilevel"/>
    <w:tmpl w:val="DD56D360"/>
    <w:lvl w:ilvl="0" w:tplc="C8D669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F4244"/>
    <w:multiLevelType w:val="hybridMultilevel"/>
    <w:tmpl w:val="88DAA73A"/>
    <w:lvl w:ilvl="0" w:tplc="213C579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2214F61"/>
    <w:multiLevelType w:val="hybridMultilevel"/>
    <w:tmpl w:val="FCACE30C"/>
    <w:lvl w:ilvl="0" w:tplc="C604FC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39C45970"/>
    <w:multiLevelType w:val="hybridMultilevel"/>
    <w:tmpl w:val="C08C68B0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34C6A99"/>
    <w:multiLevelType w:val="hybridMultilevel"/>
    <w:tmpl w:val="8BD4B290"/>
    <w:lvl w:ilvl="0" w:tplc="778829F2">
      <w:start w:val="1"/>
      <w:numFmt w:val="bullet"/>
      <w:lvlText w:val=""/>
      <w:lvlJc w:val="left"/>
      <w:pPr>
        <w:tabs>
          <w:tab w:val="num" w:pos="2893"/>
        </w:tabs>
        <w:ind w:left="28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193"/>
        </w:tabs>
        <w:ind w:left="31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13"/>
        </w:tabs>
        <w:ind w:left="39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33"/>
        </w:tabs>
        <w:ind w:left="46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53"/>
        </w:tabs>
        <w:ind w:left="53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73"/>
        </w:tabs>
        <w:ind w:left="60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793"/>
        </w:tabs>
        <w:ind w:left="67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13"/>
        </w:tabs>
        <w:ind w:left="75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33"/>
        </w:tabs>
        <w:ind w:left="8233" w:hanging="360"/>
      </w:pPr>
      <w:rPr>
        <w:rFonts w:ascii="Wingdings" w:hAnsi="Wingdings" w:hint="default"/>
      </w:rPr>
    </w:lvl>
  </w:abstractNum>
  <w:abstractNum w:abstractNumId="15" w15:restartNumberingAfterBreak="0">
    <w:nsid w:val="45951B8F"/>
    <w:multiLevelType w:val="hybridMultilevel"/>
    <w:tmpl w:val="F38A7570"/>
    <w:lvl w:ilvl="0" w:tplc="00A89E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B26843"/>
    <w:multiLevelType w:val="hybridMultilevel"/>
    <w:tmpl w:val="796A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92BE2"/>
    <w:multiLevelType w:val="multilevel"/>
    <w:tmpl w:val="83F6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006A66"/>
    <w:multiLevelType w:val="hybridMultilevel"/>
    <w:tmpl w:val="BA1C7E20"/>
    <w:lvl w:ilvl="0" w:tplc="0F94E9EE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73FB3840"/>
    <w:multiLevelType w:val="hybridMultilevel"/>
    <w:tmpl w:val="38AEB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EF4CD2"/>
    <w:multiLevelType w:val="hybridMultilevel"/>
    <w:tmpl w:val="9CE0A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27"/>
  </w:num>
  <w:num w:numId="5">
    <w:abstractNumId w:val="23"/>
  </w:num>
  <w:num w:numId="6">
    <w:abstractNumId w:val="16"/>
  </w:num>
  <w:num w:numId="7">
    <w:abstractNumId w:val="22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1"/>
  </w:num>
  <w:num w:numId="11">
    <w:abstractNumId w:val="2"/>
  </w:num>
  <w:num w:numId="12">
    <w:abstractNumId w:val="24"/>
  </w:num>
  <w:num w:numId="13">
    <w:abstractNumId w:val="0"/>
  </w:num>
  <w:num w:numId="14">
    <w:abstractNumId w:val="6"/>
  </w:num>
  <w:num w:numId="15">
    <w:abstractNumId w:val="3"/>
  </w:num>
  <w:num w:numId="16">
    <w:abstractNumId w:val="20"/>
  </w:num>
  <w:num w:numId="17">
    <w:abstractNumId w:val="14"/>
  </w:num>
  <w:num w:numId="18">
    <w:abstractNumId w:val="8"/>
  </w:num>
  <w:num w:numId="19">
    <w:abstractNumId w:val="15"/>
  </w:num>
  <w:num w:numId="20">
    <w:abstractNumId w:val="12"/>
  </w:num>
  <w:num w:numId="21">
    <w:abstractNumId w:val="1"/>
  </w:num>
  <w:num w:numId="22">
    <w:abstractNumId w:val="26"/>
  </w:num>
  <w:num w:numId="23">
    <w:abstractNumId w:val="17"/>
  </w:num>
  <w:num w:numId="24">
    <w:abstractNumId w:val="7"/>
  </w:num>
  <w:num w:numId="25">
    <w:abstractNumId w:val="19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119A"/>
    <w:rsid w:val="00001A82"/>
    <w:rsid w:val="00016DB4"/>
    <w:rsid w:val="00020907"/>
    <w:rsid w:val="0004481D"/>
    <w:rsid w:val="00073EEF"/>
    <w:rsid w:val="00074D34"/>
    <w:rsid w:val="000752A4"/>
    <w:rsid w:val="0008376A"/>
    <w:rsid w:val="00085A41"/>
    <w:rsid w:val="00097E2C"/>
    <w:rsid w:val="000A179F"/>
    <w:rsid w:val="000C2C35"/>
    <w:rsid w:val="000D5884"/>
    <w:rsid w:val="000F1C43"/>
    <w:rsid w:val="000F6EE4"/>
    <w:rsid w:val="00102BB0"/>
    <w:rsid w:val="00104046"/>
    <w:rsid w:val="00110092"/>
    <w:rsid w:val="001209B8"/>
    <w:rsid w:val="00144709"/>
    <w:rsid w:val="00161A74"/>
    <w:rsid w:val="001666D1"/>
    <w:rsid w:val="00170D94"/>
    <w:rsid w:val="00177CDA"/>
    <w:rsid w:val="00195E9B"/>
    <w:rsid w:val="001B565C"/>
    <w:rsid w:val="002073A4"/>
    <w:rsid w:val="002107C2"/>
    <w:rsid w:val="00214563"/>
    <w:rsid w:val="00214B1F"/>
    <w:rsid w:val="0021611A"/>
    <w:rsid w:val="0025220B"/>
    <w:rsid w:val="002568F8"/>
    <w:rsid w:val="0027000D"/>
    <w:rsid w:val="00283BEB"/>
    <w:rsid w:val="002876E6"/>
    <w:rsid w:val="00291CB8"/>
    <w:rsid w:val="002A24ED"/>
    <w:rsid w:val="002B7C8B"/>
    <w:rsid w:val="002C7BE1"/>
    <w:rsid w:val="002D02D8"/>
    <w:rsid w:val="002D241F"/>
    <w:rsid w:val="00304EF2"/>
    <w:rsid w:val="003163FA"/>
    <w:rsid w:val="00316CFE"/>
    <w:rsid w:val="00327069"/>
    <w:rsid w:val="00327216"/>
    <w:rsid w:val="0033721A"/>
    <w:rsid w:val="00351E01"/>
    <w:rsid w:val="003671FE"/>
    <w:rsid w:val="00380301"/>
    <w:rsid w:val="00385621"/>
    <w:rsid w:val="003B3253"/>
    <w:rsid w:val="003E55DF"/>
    <w:rsid w:val="003E75B2"/>
    <w:rsid w:val="003F1881"/>
    <w:rsid w:val="003F239F"/>
    <w:rsid w:val="00443D6B"/>
    <w:rsid w:val="004626C4"/>
    <w:rsid w:val="004778BF"/>
    <w:rsid w:val="00480220"/>
    <w:rsid w:val="004A18C8"/>
    <w:rsid w:val="004C32D8"/>
    <w:rsid w:val="004E7C99"/>
    <w:rsid w:val="004F52F4"/>
    <w:rsid w:val="0051626B"/>
    <w:rsid w:val="00533E7B"/>
    <w:rsid w:val="005463A9"/>
    <w:rsid w:val="00576ABB"/>
    <w:rsid w:val="00581071"/>
    <w:rsid w:val="00585B7C"/>
    <w:rsid w:val="00593F92"/>
    <w:rsid w:val="00594B96"/>
    <w:rsid w:val="005C4821"/>
    <w:rsid w:val="005F2895"/>
    <w:rsid w:val="0062598B"/>
    <w:rsid w:val="00671EB0"/>
    <w:rsid w:val="00673846"/>
    <w:rsid w:val="0067444B"/>
    <w:rsid w:val="00676DD7"/>
    <w:rsid w:val="006A568B"/>
    <w:rsid w:val="006C0736"/>
    <w:rsid w:val="006C7460"/>
    <w:rsid w:val="006E0DCA"/>
    <w:rsid w:val="006F0A11"/>
    <w:rsid w:val="006F6938"/>
    <w:rsid w:val="00706FFF"/>
    <w:rsid w:val="00722231"/>
    <w:rsid w:val="007268C2"/>
    <w:rsid w:val="00754E1C"/>
    <w:rsid w:val="00763F55"/>
    <w:rsid w:val="007735D1"/>
    <w:rsid w:val="00775582"/>
    <w:rsid w:val="0079179F"/>
    <w:rsid w:val="00793611"/>
    <w:rsid w:val="00794A6A"/>
    <w:rsid w:val="007969A8"/>
    <w:rsid w:val="007A519D"/>
    <w:rsid w:val="007D0BD5"/>
    <w:rsid w:val="007F7A2B"/>
    <w:rsid w:val="008007C6"/>
    <w:rsid w:val="00805A89"/>
    <w:rsid w:val="0082034D"/>
    <w:rsid w:val="00856B10"/>
    <w:rsid w:val="008767B0"/>
    <w:rsid w:val="008779F7"/>
    <w:rsid w:val="00886286"/>
    <w:rsid w:val="00891C6E"/>
    <w:rsid w:val="008C6C6B"/>
    <w:rsid w:val="008D4B20"/>
    <w:rsid w:val="009127DB"/>
    <w:rsid w:val="0093593B"/>
    <w:rsid w:val="00941BFC"/>
    <w:rsid w:val="00964100"/>
    <w:rsid w:val="0097560D"/>
    <w:rsid w:val="00983D1A"/>
    <w:rsid w:val="00987554"/>
    <w:rsid w:val="009A75ED"/>
    <w:rsid w:val="009C077E"/>
    <w:rsid w:val="009C293D"/>
    <w:rsid w:val="009D7FC9"/>
    <w:rsid w:val="009F15C9"/>
    <w:rsid w:val="00A34502"/>
    <w:rsid w:val="00A558BB"/>
    <w:rsid w:val="00A6627B"/>
    <w:rsid w:val="00AB63F8"/>
    <w:rsid w:val="00AB7561"/>
    <w:rsid w:val="00AC7284"/>
    <w:rsid w:val="00AF24AE"/>
    <w:rsid w:val="00AF27C2"/>
    <w:rsid w:val="00B04DB2"/>
    <w:rsid w:val="00B04DDA"/>
    <w:rsid w:val="00B12E2D"/>
    <w:rsid w:val="00B362EA"/>
    <w:rsid w:val="00B403D6"/>
    <w:rsid w:val="00B42975"/>
    <w:rsid w:val="00B67381"/>
    <w:rsid w:val="00B70A75"/>
    <w:rsid w:val="00B867B9"/>
    <w:rsid w:val="00B92269"/>
    <w:rsid w:val="00B93DB7"/>
    <w:rsid w:val="00B95869"/>
    <w:rsid w:val="00BB2B14"/>
    <w:rsid w:val="00BB78F9"/>
    <w:rsid w:val="00BD7A19"/>
    <w:rsid w:val="00BE2277"/>
    <w:rsid w:val="00BE4B33"/>
    <w:rsid w:val="00BE7E43"/>
    <w:rsid w:val="00C03A46"/>
    <w:rsid w:val="00C11563"/>
    <w:rsid w:val="00C767AB"/>
    <w:rsid w:val="00C96883"/>
    <w:rsid w:val="00CA4EF6"/>
    <w:rsid w:val="00CB2811"/>
    <w:rsid w:val="00CB4BBA"/>
    <w:rsid w:val="00CC001C"/>
    <w:rsid w:val="00CC6C71"/>
    <w:rsid w:val="00CD1507"/>
    <w:rsid w:val="00CE12CF"/>
    <w:rsid w:val="00CF74DC"/>
    <w:rsid w:val="00D1588C"/>
    <w:rsid w:val="00D37D45"/>
    <w:rsid w:val="00D43DCC"/>
    <w:rsid w:val="00D63F5E"/>
    <w:rsid w:val="00D71BE0"/>
    <w:rsid w:val="00D7419B"/>
    <w:rsid w:val="00D778B2"/>
    <w:rsid w:val="00D86D3C"/>
    <w:rsid w:val="00D90387"/>
    <w:rsid w:val="00D9586F"/>
    <w:rsid w:val="00DA1633"/>
    <w:rsid w:val="00DE2EC0"/>
    <w:rsid w:val="00DE6AE6"/>
    <w:rsid w:val="00E13174"/>
    <w:rsid w:val="00E16964"/>
    <w:rsid w:val="00E44F82"/>
    <w:rsid w:val="00E81DF8"/>
    <w:rsid w:val="00E86819"/>
    <w:rsid w:val="00E96EB6"/>
    <w:rsid w:val="00EB19F2"/>
    <w:rsid w:val="00EB28DB"/>
    <w:rsid w:val="00EB6BC3"/>
    <w:rsid w:val="00ED234C"/>
    <w:rsid w:val="00EF19C0"/>
    <w:rsid w:val="00F5155F"/>
    <w:rsid w:val="00F73B01"/>
    <w:rsid w:val="00FA7CDD"/>
    <w:rsid w:val="00FB295F"/>
    <w:rsid w:val="00FD2F2B"/>
    <w:rsid w:val="00FE5D40"/>
    <w:rsid w:val="00FF0649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27BD0F49"/>
  <w15:docId w15:val="{A9C4F32E-8349-41E6-A336-28857656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писок с точками"/>
    <w:basedOn w:val="a1"/>
    <w:pPr>
      <w:numPr>
        <w:numId w:val="1"/>
      </w:numPr>
      <w:spacing w:line="312" w:lineRule="auto"/>
      <w:jc w:val="both"/>
    </w:pPr>
  </w:style>
  <w:style w:type="paragraph" w:customStyle="1" w:styleId="a0">
    <w:name w:val="Маркированный."/>
    <w:basedOn w:val="a1"/>
    <w:pPr>
      <w:numPr>
        <w:numId w:val="6"/>
      </w:numPr>
      <w:ind w:left="1066" w:hanging="357"/>
    </w:pPr>
    <w:rPr>
      <w:szCs w:val="22"/>
      <w:lang w:eastAsia="en-US"/>
    </w:rPr>
  </w:style>
  <w:style w:type="paragraph" w:customStyle="1" w:styleId="1">
    <w:name w:val="Основной текст с отступом1"/>
    <w:basedOn w:val="a1"/>
    <w:pPr>
      <w:spacing w:before="60"/>
      <w:ind w:firstLine="567"/>
      <w:jc w:val="both"/>
    </w:pPr>
  </w:style>
  <w:style w:type="paragraph" w:styleId="a5">
    <w:name w:val="List Paragraph"/>
    <w:basedOn w:val="a1"/>
    <w:uiPriority w:val="99"/>
    <w:qFormat/>
    <w:pPr>
      <w:ind w:left="708"/>
    </w:pPr>
    <w:rPr>
      <w:sz w:val="28"/>
    </w:rPr>
  </w:style>
  <w:style w:type="paragraph" w:styleId="a6">
    <w:name w:val="Normal (Web)"/>
    <w:basedOn w:val="a1"/>
    <w:pPr>
      <w:spacing w:before="280" w:after="280"/>
    </w:pPr>
    <w:rPr>
      <w:lang w:eastAsia="ar-SA"/>
    </w:rPr>
  </w:style>
  <w:style w:type="paragraph" w:styleId="HTML">
    <w:name w:val="HTML Preformatted"/>
    <w:basedOn w:val="a1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rPr>
      <w:rFonts w:ascii="Times New Roman" w:hAnsi="Times New Roman" w:cs="Times New Roman"/>
    </w:rPr>
  </w:style>
  <w:style w:type="character" w:customStyle="1" w:styleId="submenu-table">
    <w:name w:val="submenu-table"/>
    <w:rPr>
      <w:rFonts w:ascii="Times New Roman" w:hAnsi="Times New Roman" w:cs="Times New Roman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2"/>
      <w:szCs w:val="22"/>
    </w:rPr>
  </w:style>
  <w:style w:type="paragraph" w:customStyle="1" w:styleId="mainj">
    <w:name w:val="mainj"/>
    <w:basedOn w:val="a1"/>
    <w:pPr>
      <w:spacing w:before="100" w:beforeAutospacing="1" w:after="100" w:afterAutospacing="1"/>
      <w:jc w:val="both"/>
    </w:pPr>
    <w:rPr>
      <w:sz w:val="22"/>
      <w:szCs w:val="22"/>
    </w:rPr>
  </w:style>
  <w:style w:type="character" w:styleId="a8">
    <w:name w:val="page number"/>
    <w:rPr>
      <w:rFonts w:ascii="Times New Roman" w:hAnsi="Times New Roman" w:cs="Times New Roman"/>
    </w:rPr>
  </w:style>
  <w:style w:type="paragraph" w:styleId="a9">
    <w:name w:val="footer"/>
    <w:basedOn w:val="a1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1"/>
    <w:rsid w:val="00B92269"/>
    <w:pPr>
      <w:spacing w:before="100" w:beforeAutospacing="1" w:after="115"/>
    </w:pPr>
    <w:rPr>
      <w:color w:val="000000"/>
    </w:rPr>
  </w:style>
  <w:style w:type="character" w:customStyle="1" w:styleId="HTML0">
    <w:name w:val="Стандартный HTML Знак"/>
    <w:link w:val="HTML"/>
    <w:rsid w:val="00754E1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214B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 Знак Знак Знак Знак Знак1"/>
    <w:basedOn w:val="a1"/>
    <w:uiPriority w:val="99"/>
    <w:rsid w:val="0033721A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1"/>
    <w:rsid w:val="00C767A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1"/>
    <w:link w:val="ab"/>
    <w:rsid w:val="00B40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rsid w:val="00B403D6"/>
    <w:rPr>
      <w:sz w:val="24"/>
      <w:szCs w:val="24"/>
    </w:rPr>
  </w:style>
  <w:style w:type="paragraph" w:customStyle="1" w:styleId="ac">
    <w:name w:val="!Абзац по центру"/>
    <w:basedOn w:val="a1"/>
    <w:qFormat/>
    <w:rsid w:val="007D0BD5"/>
    <w:pPr>
      <w:jc w:val="center"/>
    </w:pPr>
  </w:style>
  <w:style w:type="paragraph" w:customStyle="1" w:styleId="ad">
    <w:name w:val="!Абзац без отступа"/>
    <w:basedOn w:val="ac"/>
    <w:qFormat/>
    <w:rsid w:val="007D0BD5"/>
    <w:pPr>
      <w:jc w:val="both"/>
    </w:pPr>
  </w:style>
  <w:style w:type="paragraph" w:customStyle="1" w:styleId="ae">
    <w:name w:val="!Абзац подпись"/>
    <w:basedOn w:val="ac"/>
    <w:qFormat/>
    <w:rsid w:val="007D0BD5"/>
    <w:pPr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www.studentlibrary.ru/book/ISBN9785383014615.html" TargetMode="External"/><Relationship Id="rId18" Type="http://schemas.openxmlformats.org/officeDocument/2006/relationships/image" Target="media/image1.png"/><Relationship Id="rId26" Type="http://schemas.openxmlformats.org/officeDocument/2006/relationships/hyperlink" Target="http://10.1.0.4/buki/bk_bookreq_find.php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383014608.html" TargetMode="External"/><Relationship Id="rId17" Type="http://schemas.openxmlformats.org/officeDocument/2006/relationships/hyperlink" Target="https://grfc.ru/grfc/" TargetMode="External"/><Relationship Id="rId25" Type="http://schemas.openxmlformats.org/officeDocument/2006/relationships/hyperlink" Target="http://www.lib.uniyar.ac.ru/opac/bk_cat_find.php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image" Target="media/image3.wmf"/><Relationship Id="rId29" Type="http://schemas.openxmlformats.org/officeDocument/2006/relationships/hyperlink" Target="http://www.lib.uniyar.ac.ru/content/resource/net_res(1)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110717.pdf" TargetMode="External"/><Relationship Id="rId24" Type="http://schemas.openxmlformats.org/officeDocument/2006/relationships/hyperlink" Target="http://lib.uniyar.ac.ru/opac/bk_login.php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23" Type="http://schemas.openxmlformats.org/officeDocument/2006/relationships/oleObject" Target="embeddings/oleObject2.bin"/><Relationship Id="rId28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://www.lib.uniyar.ac.ru/edocs/iuni/20050707.pdf" TargetMode="External"/><Relationship Id="rId19" Type="http://schemas.openxmlformats.org/officeDocument/2006/relationships/image" Target="media/image2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card.php?rec_id=350939&amp;cat_cd=YARSU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image" Target="media/image4.wmf"/><Relationship Id="rId27" Type="http://schemas.openxmlformats.org/officeDocument/2006/relationships/hyperlink" Target="http://www.lib.uniyar.ac.ru/opac/bk_bookreq_find.php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75E6-25AB-4E1B-A57A-36F0B421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5094</Words>
  <Characters>37364</Characters>
  <Application>Microsoft Office Word</Application>
  <DocSecurity>0</DocSecurity>
  <Lines>311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unknown</Company>
  <LinksUpToDate>false</LinksUpToDate>
  <CharactersWithSpaces>42374</CharactersWithSpaces>
  <SharedDoc>false</SharedDoc>
  <HLinks>
    <vt:vector size="96" baseType="variant">
      <vt:variant>
        <vt:i4>6488130</vt:i4>
      </vt:variant>
      <vt:variant>
        <vt:i4>51</vt:i4>
      </vt:variant>
      <vt:variant>
        <vt:i4>0</vt:i4>
      </vt:variant>
      <vt:variant>
        <vt:i4>5</vt:i4>
      </vt:variant>
      <vt:variant>
        <vt:lpwstr>http://www.lib.uniyar.ac.ru/content/resource/net_res(1).php</vt:lpwstr>
      </vt:variant>
      <vt:variant>
        <vt:lpwstr/>
      </vt:variant>
      <vt:variant>
        <vt:i4>589825</vt:i4>
      </vt:variant>
      <vt:variant>
        <vt:i4>48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5570626</vt:i4>
      </vt:variant>
      <vt:variant>
        <vt:i4>45</vt:i4>
      </vt:variant>
      <vt:variant>
        <vt:i4>0</vt:i4>
      </vt:variant>
      <vt:variant>
        <vt:i4>5</vt:i4>
      </vt:variant>
      <vt:variant>
        <vt:lpwstr>http://www.lib.uniyar.ac.ru/opac/bk_bookreq_find.php</vt:lpwstr>
      </vt:variant>
      <vt:variant>
        <vt:lpwstr/>
      </vt:variant>
      <vt:variant>
        <vt:i4>589825</vt:i4>
      </vt:variant>
      <vt:variant>
        <vt:i4>42</vt:i4>
      </vt:variant>
      <vt:variant>
        <vt:i4>0</vt:i4>
      </vt:variant>
      <vt:variant>
        <vt:i4>5</vt:i4>
      </vt:variant>
      <vt:variant>
        <vt:lpwstr>http://10.1.0.4/buki/bk_bookreq_find.php</vt:lpwstr>
      </vt:variant>
      <vt:variant>
        <vt:lpwstr/>
      </vt:variant>
      <vt:variant>
        <vt:i4>5570651</vt:i4>
      </vt:variant>
      <vt:variant>
        <vt:i4>39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2490446</vt:i4>
      </vt:variant>
      <vt:variant>
        <vt:i4>36</vt:i4>
      </vt:variant>
      <vt:variant>
        <vt:i4>0</vt:i4>
      </vt:variant>
      <vt:variant>
        <vt:i4>5</vt:i4>
      </vt:variant>
      <vt:variant>
        <vt:lpwstr>http://lib.uniyar.ac.ru/opac/bk_login.php</vt:lpwstr>
      </vt:variant>
      <vt:variant>
        <vt:lpwstr/>
      </vt:variant>
      <vt:variant>
        <vt:i4>4980763</vt:i4>
      </vt:variant>
      <vt:variant>
        <vt:i4>27</vt:i4>
      </vt:variant>
      <vt:variant>
        <vt:i4>0</vt:i4>
      </vt:variant>
      <vt:variant>
        <vt:i4>5</vt:i4>
      </vt:variant>
      <vt:variant>
        <vt:lpwstr>https://grfc.ru/grfc/</vt:lpwstr>
      </vt:variant>
      <vt:variant>
        <vt:lpwstr/>
      </vt:variant>
      <vt:variant>
        <vt:i4>1179719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21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  <vt:variant>
        <vt:i4>4456463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https://www.studentlibrary.ru/book/ISBN9785383014615.html</vt:lpwstr>
      </vt:variant>
      <vt:variant>
        <vt:lpwstr/>
      </vt:variant>
      <vt:variant>
        <vt:i4>4784142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https://www.studentlibrary.ru/book/ISBN9785383014608.html</vt:lpwstr>
      </vt:variant>
      <vt:variant>
        <vt:lpwstr/>
      </vt:variant>
      <vt:variant>
        <vt:i4>3407976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http://www.lib.uniyar.ac.ru/edocs/iuni/20110717.pdf</vt:lpwstr>
      </vt:variant>
      <vt:variant>
        <vt:lpwstr/>
      </vt:variant>
      <vt:variant>
        <vt:i4>3407980</vt:i4>
      </vt:variant>
      <vt:variant>
        <vt:i4>6</vt:i4>
      </vt:variant>
      <vt:variant>
        <vt:i4>0</vt:i4>
      </vt:variant>
      <vt:variant>
        <vt:i4>5</vt:i4>
      </vt:variant>
      <vt:variant>
        <vt:lpwstr>http://www.lib.uniyar.ac.ru/edocs/iuni/20050707.pdf</vt:lpwstr>
      </vt:variant>
      <vt:variant>
        <vt:lpwstr/>
      </vt:variant>
      <vt:variant>
        <vt:i4>7733348</vt:i4>
      </vt:variant>
      <vt:variant>
        <vt:i4>3</vt:i4>
      </vt:variant>
      <vt:variant>
        <vt:i4>0</vt:i4>
      </vt:variant>
      <vt:variant>
        <vt:i4>5</vt:i4>
      </vt:variant>
      <vt:variant>
        <vt:lpwstr>http://www.lib.uniyar.ac.ru/opac/bk_cat_card.php?rec_id=350939&amp;cat_cd=YARSU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anonymous</dc:creator>
  <cp:lastModifiedBy>Пользователь</cp:lastModifiedBy>
  <cp:revision>5</cp:revision>
  <dcterms:created xsi:type="dcterms:W3CDTF">2025-01-09T15:08:00Z</dcterms:created>
  <dcterms:modified xsi:type="dcterms:W3CDTF">2025-01-10T13:15:00Z</dcterms:modified>
</cp:coreProperties>
</file>